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24148" w14:textId="77777777" w:rsidR="005538E6" w:rsidRDefault="005538E6" w:rsidP="005538E6">
      <w:pPr>
        <w:spacing w:after="0" w:line="240" w:lineRule="auto"/>
        <w:jc w:val="center"/>
        <w:rPr>
          <w:rFonts w:ascii="Times New Roman" w:hAnsi="Times New Roman"/>
          <w:b/>
          <w:sz w:val="28"/>
          <w:szCs w:val="28"/>
          <w:lang w:val="en-US"/>
        </w:rPr>
      </w:pPr>
      <w:r>
        <w:rPr>
          <w:rFonts w:ascii="Times New Roman" w:hAnsi="Times New Roman"/>
          <w:b/>
          <w:noProof/>
          <w:sz w:val="28"/>
          <w:szCs w:val="28"/>
          <w:lang w:val="en-US"/>
        </w:rPr>
        <w:t>Lorem ipsum dolor sit amet consectetuer adipiscing elit.</w:t>
      </w:r>
    </w:p>
    <w:p w14:paraId="1B5F3469" w14:textId="77777777" w:rsidR="007D2A8B" w:rsidRPr="00756191" w:rsidRDefault="007D2A8B" w:rsidP="007D2A8B">
      <w:pPr>
        <w:spacing w:after="0" w:line="240" w:lineRule="auto"/>
        <w:jc w:val="center"/>
        <w:rPr>
          <w:rFonts w:ascii="Times New Roman" w:hAnsi="Times New Roman"/>
          <w:b/>
          <w:sz w:val="28"/>
          <w:szCs w:val="28"/>
        </w:rPr>
      </w:pPr>
    </w:p>
    <w:p w14:paraId="2E6A5E09" w14:textId="77777777" w:rsidR="006610A7" w:rsidRPr="005538E6" w:rsidRDefault="005538E6" w:rsidP="005538E6">
      <w:pPr>
        <w:spacing w:after="0" w:line="240" w:lineRule="auto"/>
        <w:jc w:val="center"/>
        <w:rPr>
          <w:rFonts w:ascii="Times New Roman" w:hAnsi="Times New Roman"/>
          <w:b/>
          <w:i/>
          <w:sz w:val="28"/>
          <w:szCs w:val="28"/>
          <w:lang w:val="en-US"/>
        </w:rPr>
      </w:pPr>
      <w:r>
        <w:rPr>
          <w:rFonts w:ascii="Times New Roman" w:hAnsi="Times New Roman"/>
          <w:b/>
          <w:i/>
          <w:noProof/>
          <w:sz w:val="28"/>
          <w:szCs w:val="28"/>
          <w:lang w:val="en-US"/>
        </w:rPr>
        <w:t xml:space="preserve">Lorem ipsum dolor sit amet, consectetuer adipiscing elit (text in english). </w:t>
      </w:r>
    </w:p>
    <w:p w14:paraId="41A65A75" w14:textId="77777777" w:rsidR="007D2A8B" w:rsidRPr="007B2D42" w:rsidRDefault="007D2A8B" w:rsidP="007D2A8B">
      <w:pPr>
        <w:spacing w:after="0" w:line="240" w:lineRule="auto"/>
        <w:jc w:val="center"/>
        <w:rPr>
          <w:rFonts w:ascii="Times New Roman" w:hAnsi="Times New Roman"/>
          <w:b/>
          <w:sz w:val="28"/>
          <w:szCs w:val="28"/>
        </w:rPr>
      </w:pPr>
    </w:p>
    <w:p w14:paraId="25E91685" w14:textId="77777777" w:rsidR="00DE2751" w:rsidRPr="00201D24" w:rsidRDefault="00467384" w:rsidP="00DE2751">
      <w:pPr>
        <w:pStyle w:val="Author"/>
        <w:spacing w:before="0" w:after="0"/>
        <w:rPr>
          <w:rFonts w:eastAsia="MS Mincho"/>
          <w:b/>
          <w:sz w:val="24"/>
          <w:szCs w:val="24"/>
          <w:vertAlign w:val="superscript"/>
        </w:rPr>
      </w:pPr>
      <w:r>
        <w:rPr>
          <w:b/>
          <w:bCs/>
        </w:rPr>
        <w:t xml:space="preserve">Author1Firsh </w:t>
      </w:r>
      <w:r w:rsidR="006610A7" w:rsidRPr="004C74FB">
        <w:rPr>
          <w:b/>
          <w:bCs/>
        </w:rPr>
        <w:t xml:space="preserve"> </w:t>
      </w:r>
      <w:r>
        <w:rPr>
          <w:b/>
          <w:bCs/>
        </w:rPr>
        <w:t>Lasname</w:t>
      </w:r>
      <w:r w:rsidR="006610A7">
        <w:rPr>
          <w:rFonts w:eastAsia="MS Mincho"/>
          <w:b/>
          <w:sz w:val="24"/>
          <w:szCs w:val="24"/>
          <w:vertAlign w:val="superscript"/>
        </w:rPr>
        <w:t xml:space="preserve"> </w:t>
      </w:r>
      <w:r w:rsidR="006610A7" w:rsidRPr="004C74FB">
        <w:rPr>
          <w:b/>
          <w:bCs/>
        </w:rPr>
        <w:t xml:space="preserve">&amp; </w:t>
      </w:r>
      <w:r>
        <w:rPr>
          <w:b/>
          <w:bCs/>
        </w:rPr>
        <w:t xml:space="preserve">Author1Firsh </w:t>
      </w:r>
      <w:r w:rsidRPr="004C74FB">
        <w:rPr>
          <w:b/>
          <w:bCs/>
        </w:rPr>
        <w:t xml:space="preserve"> </w:t>
      </w:r>
      <w:r>
        <w:rPr>
          <w:b/>
          <w:bCs/>
        </w:rPr>
        <w:t>Lasname</w:t>
      </w:r>
      <w:r w:rsidR="006610A7" w:rsidRPr="00201D24">
        <w:rPr>
          <w:rFonts w:eastAsia="MS Mincho"/>
          <w:b/>
          <w:sz w:val="24"/>
          <w:szCs w:val="24"/>
          <w:vertAlign w:val="superscript"/>
        </w:rPr>
        <w:t xml:space="preserve"> </w:t>
      </w:r>
    </w:p>
    <w:p w14:paraId="7A11A1E3" w14:textId="77777777" w:rsidR="002832AF" w:rsidRPr="00201D24" w:rsidRDefault="00467384" w:rsidP="002832AF">
      <w:pPr>
        <w:pStyle w:val="Author"/>
        <w:spacing w:before="0" w:after="0"/>
        <w:rPr>
          <w:rFonts w:eastAsia="MS Mincho"/>
          <w:sz w:val="24"/>
          <w:szCs w:val="24"/>
        </w:rPr>
      </w:pPr>
      <w:r>
        <w:rPr>
          <w:rFonts w:eastAsia="MS Mincho"/>
          <w:sz w:val="24"/>
          <w:szCs w:val="24"/>
        </w:rPr>
        <w:t>Affiliate</w:t>
      </w:r>
      <w:r w:rsidR="002832AF" w:rsidRPr="00201D24">
        <w:rPr>
          <w:rFonts w:eastAsia="MS Mincho"/>
          <w:sz w:val="24"/>
          <w:szCs w:val="24"/>
        </w:rPr>
        <w:t xml:space="preserve">, </w:t>
      </w:r>
      <w:r>
        <w:rPr>
          <w:rFonts w:eastAsia="MS Mincho"/>
          <w:sz w:val="24"/>
          <w:szCs w:val="24"/>
        </w:rPr>
        <w:t>City</w:t>
      </w:r>
      <w:r w:rsidR="002832AF" w:rsidRPr="00201D24">
        <w:rPr>
          <w:rFonts w:eastAsia="MS Mincho"/>
          <w:sz w:val="24"/>
          <w:szCs w:val="24"/>
        </w:rPr>
        <w:t xml:space="preserve">, </w:t>
      </w:r>
      <w:r>
        <w:rPr>
          <w:rFonts w:eastAsia="MS Mincho"/>
          <w:sz w:val="24"/>
          <w:szCs w:val="24"/>
        </w:rPr>
        <w:t>Country</w:t>
      </w:r>
    </w:p>
    <w:p w14:paraId="117C7CCD" w14:textId="77777777" w:rsidR="00DE2751" w:rsidRPr="001A0C9F" w:rsidRDefault="00467384" w:rsidP="00DE2751">
      <w:pPr>
        <w:pStyle w:val="Author"/>
        <w:spacing w:before="0" w:after="0"/>
        <w:rPr>
          <w:color w:val="548DD4" w:themeColor="text2" w:themeTint="99"/>
        </w:rPr>
      </w:pPr>
      <w:hyperlink r:id="rId8" w:history="1">
        <w:r w:rsidRPr="00540BFF">
          <w:rPr>
            <w:rStyle w:val="Hyperlink"/>
          </w:rPr>
          <w:t>email@upi.edu</w:t>
        </w:r>
      </w:hyperlink>
    </w:p>
    <w:p w14:paraId="6FCC7759" w14:textId="77777777" w:rsidR="006610A7" w:rsidRPr="00DE2751" w:rsidRDefault="006610A7" w:rsidP="00DE2751">
      <w:pPr>
        <w:pStyle w:val="Author"/>
        <w:spacing w:before="0" w:after="0"/>
        <w:rPr>
          <w:rFonts w:eastAsia="MS Mincho"/>
          <w:sz w:val="24"/>
          <w:szCs w:val="24"/>
        </w:rPr>
      </w:pPr>
    </w:p>
    <w:p w14:paraId="120B77FD" w14:textId="77777777" w:rsidR="007D2A8B" w:rsidRPr="001A0C9F" w:rsidRDefault="00201D24" w:rsidP="00201D24">
      <w:pPr>
        <w:spacing w:after="0" w:line="240" w:lineRule="auto"/>
        <w:jc w:val="center"/>
        <w:rPr>
          <w:rFonts w:ascii="Times New Roman" w:eastAsia="TimesNewRomanPSMT" w:hAnsi="Times New Roman"/>
          <w:color w:val="231F20"/>
          <w:sz w:val="16"/>
          <w:szCs w:val="16"/>
          <w:lang w:val="en-US"/>
        </w:rPr>
      </w:pPr>
      <w:r w:rsidRPr="001A0C9F">
        <w:rPr>
          <w:rFonts w:ascii="Times New Roman" w:eastAsia="TimesNewRomanPSMT" w:hAnsi="Times New Roman"/>
          <w:color w:val="231F20"/>
          <w:sz w:val="16"/>
          <w:szCs w:val="16"/>
        </w:rPr>
        <w:t xml:space="preserve">Naskah diterima tanggal </w:t>
      </w:r>
      <w:r w:rsidR="00467384">
        <w:rPr>
          <w:rFonts w:ascii="Times New Roman" w:eastAsia="TimesNewRomanPSMT" w:hAnsi="Times New Roman"/>
          <w:color w:val="231F20"/>
          <w:sz w:val="16"/>
          <w:szCs w:val="16"/>
          <w:lang w:val="en-US"/>
        </w:rPr>
        <w:t>_______</w:t>
      </w:r>
      <w:r w:rsidRPr="001A0C9F">
        <w:rPr>
          <w:rFonts w:ascii="Times New Roman" w:eastAsia="TimesNewRomanPSMT" w:hAnsi="Times New Roman"/>
          <w:color w:val="231F20"/>
          <w:sz w:val="16"/>
          <w:szCs w:val="16"/>
        </w:rPr>
        <w:t xml:space="preserve">, direvisi akhir tanggal </w:t>
      </w:r>
      <w:r w:rsidR="00467384">
        <w:rPr>
          <w:rFonts w:ascii="Times New Roman" w:eastAsia="TimesNewRomanPSMT" w:hAnsi="Times New Roman"/>
          <w:color w:val="231F20"/>
          <w:sz w:val="16"/>
          <w:szCs w:val="16"/>
          <w:lang w:val="en-US"/>
        </w:rPr>
        <w:t>________</w:t>
      </w:r>
      <w:r w:rsidRPr="001A0C9F">
        <w:rPr>
          <w:rFonts w:ascii="Times New Roman" w:eastAsia="TimesNewRomanPSMT" w:hAnsi="Times New Roman"/>
          <w:color w:val="231F20"/>
          <w:sz w:val="16"/>
          <w:szCs w:val="16"/>
        </w:rPr>
        <w:t xml:space="preserve">, disetujui tanggal </w:t>
      </w:r>
      <w:r w:rsidR="00467384">
        <w:rPr>
          <w:rFonts w:ascii="Times New Roman" w:eastAsia="TimesNewRomanPSMT" w:hAnsi="Times New Roman"/>
          <w:color w:val="231F20"/>
          <w:sz w:val="16"/>
          <w:szCs w:val="16"/>
          <w:lang w:val="en-US"/>
        </w:rPr>
        <w:t>_________</w:t>
      </w:r>
    </w:p>
    <w:p w14:paraId="5D06D2B1" w14:textId="77777777" w:rsidR="00201D24" w:rsidRPr="00201D24" w:rsidRDefault="00201D24" w:rsidP="00201D24">
      <w:pPr>
        <w:spacing w:after="0" w:line="240" w:lineRule="auto"/>
        <w:jc w:val="center"/>
        <w:rPr>
          <w:rFonts w:ascii="Times New Roman" w:hAnsi="Times New Roman"/>
          <w:b/>
          <w:sz w:val="24"/>
          <w:szCs w:val="24"/>
          <w:lang w:val="en-US"/>
        </w:rPr>
      </w:pPr>
    </w:p>
    <w:p w14:paraId="69CDA977" w14:textId="77777777" w:rsidR="007D2A8B" w:rsidRPr="006610A7" w:rsidRDefault="007D2A8B" w:rsidP="007D2A8B">
      <w:pPr>
        <w:spacing w:after="0" w:line="240" w:lineRule="auto"/>
        <w:jc w:val="center"/>
        <w:rPr>
          <w:rFonts w:ascii="Times New Roman" w:hAnsi="Times New Roman"/>
          <w:b/>
          <w:sz w:val="20"/>
          <w:szCs w:val="20"/>
          <w:lang w:val="en-US"/>
        </w:rPr>
      </w:pPr>
      <w:r w:rsidRPr="006610A7">
        <w:rPr>
          <w:rFonts w:ascii="Times New Roman" w:hAnsi="Times New Roman"/>
          <w:b/>
          <w:sz w:val="20"/>
          <w:szCs w:val="20"/>
        </w:rPr>
        <w:t>Abstrak</w:t>
      </w:r>
    </w:p>
    <w:p w14:paraId="11EB19EB" w14:textId="77777777" w:rsidR="00467384" w:rsidRDefault="00467384" w:rsidP="006610A7">
      <w:pPr>
        <w:spacing w:after="0" w:line="240" w:lineRule="auto"/>
        <w:jc w:val="both"/>
        <w:rPr>
          <w:rFonts w:ascii="Times New Roman" w:hAnsi="Times New Roman"/>
          <w:sz w:val="20"/>
          <w:szCs w:val="20"/>
          <w:lang w:val="en-US"/>
        </w:rPr>
      </w:pPr>
      <w:bookmarkStart w:id="0" w:name="_Hlk95665731"/>
      <w:r>
        <w:rPr>
          <w:rFonts w:ascii="Times New Roman" w:hAnsi="Times New Roman"/>
          <w:noProof/>
          <w:sz w:val="20"/>
          <w:szCs w:val="20"/>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034DFE21" w14:textId="77777777" w:rsidR="007D2A8B" w:rsidRPr="006610A7" w:rsidRDefault="007D2A8B" w:rsidP="007D2A8B">
      <w:pPr>
        <w:spacing w:after="0" w:line="240" w:lineRule="auto"/>
        <w:rPr>
          <w:rFonts w:ascii="Times New Roman" w:hAnsi="Times New Roman"/>
          <w:sz w:val="20"/>
          <w:szCs w:val="20"/>
        </w:rPr>
      </w:pPr>
      <w:r w:rsidRPr="002E1D6A">
        <w:rPr>
          <w:rFonts w:ascii="Times New Roman" w:hAnsi="Times New Roman"/>
          <w:b/>
          <w:sz w:val="20"/>
          <w:szCs w:val="20"/>
        </w:rPr>
        <w:t>Kata Kunci:</w:t>
      </w:r>
      <w:r w:rsidRPr="002E1D6A">
        <w:rPr>
          <w:rFonts w:ascii="Times New Roman" w:hAnsi="Times New Roman"/>
          <w:sz w:val="20"/>
          <w:szCs w:val="20"/>
        </w:rPr>
        <w:t xml:space="preserve"> </w:t>
      </w:r>
      <w:r w:rsidR="006610A7" w:rsidRPr="006610A7">
        <w:rPr>
          <w:rFonts w:ascii="Times New Roman" w:hAnsi="Times New Roman"/>
          <w:sz w:val="20"/>
          <w:szCs w:val="20"/>
        </w:rPr>
        <w:t>HOTS, kemampuang berfikiri tingkat tinggi, pembelajaran daring.</w:t>
      </w:r>
    </w:p>
    <w:bookmarkEnd w:id="0"/>
    <w:p w14:paraId="621ADC7A" w14:textId="77777777" w:rsidR="007D2A8B" w:rsidRPr="006C3C93" w:rsidRDefault="007D2A8B" w:rsidP="007D2A8B">
      <w:pPr>
        <w:spacing w:after="0" w:line="240" w:lineRule="auto"/>
        <w:rPr>
          <w:rFonts w:ascii="Times New Roman" w:hAnsi="Times New Roman"/>
          <w:sz w:val="24"/>
          <w:szCs w:val="24"/>
        </w:rPr>
      </w:pPr>
    </w:p>
    <w:p w14:paraId="3B891FC5" w14:textId="77777777" w:rsidR="007D2A8B" w:rsidRPr="002E1D6A" w:rsidRDefault="007D2A8B" w:rsidP="007D2A8B">
      <w:pPr>
        <w:spacing w:after="0" w:line="240" w:lineRule="auto"/>
        <w:jc w:val="center"/>
        <w:rPr>
          <w:rFonts w:ascii="Times New Roman" w:hAnsi="Times New Roman"/>
          <w:sz w:val="20"/>
          <w:szCs w:val="20"/>
        </w:rPr>
      </w:pPr>
      <w:r w:rsidRPr="002E1D6A">
        <w:rPr>
          <w:rFonts w:ascii="Times New Roman" w:hAnsi="Times New Roman"/>
          <w:b/>
          <w:i/>
          <w:sz w:val="20"/>
          <w:szCs w:val="20"/>
        </w:rPr>
        <w:t>Abstract</w:t>
      </w:r>
    </w:p>
    <w:p w14:paraId="1694A52E" w14:textId="77777777" w:rsidR="00467384" w:rsidRPr="00467384" w:rsidRDefault="00467384" w:rsidP="00467384">
      <w:pPr>
        <w:spacing w:after="0" w:line="240" w:lineRule="auto"/>
        <w:jc w:val="both"/>
        <w:rPr>
          <w:rFonts w:ascii="Times New Roman" w:hAnsi="Times New Roman"/>
          <w:i/>
          <w:sz w:val="20"/>
          <w:szCs w:val="20"/>
        </w:rPr>
      </w:pPr>
      <w:r w:rsidRPr="00467384">
        <w:rPr>
          <w:rFonts w:ascii="Times New Roman" w:hAnsi="Times New Roman"/>
          <w:i/>
          <w:sz w:val="20"/>
          <w:szCs w:val="20"/>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w:t>
      </w:r>
    </w:p>
    <w:p w14:paraId="5F919CAB" w14:textId="77777777" w:rsidR="002E1D6A" w:rsidRDefault="007D2A8B" w:rsidP="007D2A8B">
      <w:pPr>
        <w:spacing w:after="0" w:line="240" w:lineRule="auto"/>
        <w:jc w:val="both"/>
        <w:rPr>
          <w:rFonts w:ascii="Times New Roman" w:hAnsi="Times New Roman"/>
          <w:i/>
          <w:sz w:val="20"/>
          <w:szCs w:val="20"/>
          <w:lang w:val="en-US"/>
        </w:rPr>
      </w:pPr>
      <w:r w:rsidRPr="002E1D6A">
        <w:rPr>
          <w:rFonts w:ascii="Times New Roman" w:hAnsi="Times New Roman"/>
          <w:b/>
          <w:i/>
          <w:sz w:val="20"/>
          <w:szCs w:val="20"/>
        </w:rPr>
        <w:t>Keywords:</w:t>
      </w:r>
      <w:r w:rsidRPr="002E1D6A">
        <w:rPr>
          <w:rFonts w:ascii="Times New Roman" w:hAnsi="Times New Roman"/>
          <w:i/>
          <w:sz w:val="20"/>
          <w:szCs w:val="20"/>
        </w:rPr>
        <w:t xml:space="preserve"> </w:t>
      </w:r>
      <w:r w:rsidR="00262DA6" w:rsidRPr="00262DA6">
        <w:rPr>
          <w:rFonts w:ascii="Times New Roman" w:hAnsi="Times New Roman"/>
          <w:i/>
          <w:sz w:val="20"/>
          <w:szCs w:val="20"/>
        </w:rPr>
        <w:t>Higher-order thinking skills, HOTS, online learning.</w:t>
      </w:r>
    </w:p>
    <w:tbl>
      <w:tblPr>
        <w:tblStyle w:val="TableGrid"/>
        <w:tblpPr w:leftFromText="180" w:rightFromText="180" w:vertAnchor="text" w:horzAnchor="margin" w:tblpY="278"/>
        <w:tblW w:w="0" w:type="auto"/>
        <w:tblLook w:val="04A0" w:firstRow="1" w:lastRow="0" w:firstColumn="1" w:lastColumn="0" w:noHBand="0" w:noVBand="1"/>
      </w:tblPr>
      <w:tblGrid>
        <w:gridCol w:w="9964"/>
      </w:tblGrid>
      <w:tr w:rsidR="002E1D6A" w14:paraId="1BB53F23" w14:textId="77777777" w:rsidTr="00153CE5">
        <w:tc>
          <w:tcPr>
            <w:tcW w:w="10188" w:type="dxa"/>
          </w:tcPr>
          <w:p w14:paraId="7034267B" w14:textId="77777777" w:rsidR="002E1D6A" w:rsidRPr="00262DA6" w:rsidRDefault="002E1D6A" w:rsidP="00BB5DAF">
            <w:pPr>
              <w:spacing w:line="240" w:lineRule="auto"/>
              <w:jc w:val="both"/>
              <w:rPr>
                <w:b/>
                <w:bCs/>
                <w:sz w:val="28"/>
                <w:szCs w:val="24"/>
              </w:rPr>
            </w:pPr>
            <w:r w:rsidRPr="002E1D6A">
              <w:rPr>
                <w:rFonts w:ascii="Palatino Linotype" w:hAnsi="Palatino Linotype" w:cs="Palatino Linotype"/>
                <w:b/>
                <w:bCs/>
                <w:color w:val="000000"/>
                <w:sz w:val="16"/>
                <w:szCs w:val="16"/>
                <w:lang w:val="en-US"/>
              </w:rPr>
              <w:t xml:space="preserve">How to cite (APA Style) : </w:t>
            </w:r>
            <w:r w:rsidR="00CC7FF1">
              <w:rPr>
                <w:rFonts w:ascii="Palatino Linotype" w:hAnsi="Palatino Linotype" w:cs="Palatino Linotype"/>
                <w:b/>
                <w:bCs/>
                <w:color w:val="000000"/>
                <w:sz w:val="16"/>
                <w:szCs w:val="16"/>
                <w:lang w:val="en-US"/>
              </w:rPr>
              <w:t xml:space="preserve"> </w:t>
            </w:r>
            <w:r w:rsidR="00262DA6">
              <w:rPr>
                <w:rFonts w:ascii="Palatino Linotype" w:hAnsi="Palatino Linotype" w:cs="Palatino Linotype"/>
                <w:bCs/>
                <w:color w:val="000000"/>
                <w:sz w:val="16"/>
                <w:szCs w:val="16"/>
                <w:lang w:val="en-US"/>
              </w:rPr>
              <w:t>Anandayu</w:t>
            </w:r>
            <w:r w:rsidR="00201D24" w:rsidRPr="00201D24">
              <w:rPr>
                <w:rFonts w:ascii="Palatino Linotype" w:hAnsi="Palatino Linotype" w:cs="Palatino Linotype"/>
                <w:bCs/>
                <w:color w:val="000000"/>
                <w:sz w:val="16"/>
                <w:szCs w:val="16"/>
                <w:lang w:val="en-US"/>
              </w:rPr>
              <w:t xml:space="preserve">, </w:t>
            </w:r>
            <w:r w:rsidR="00262DA6">
              <w:rPr>
                <w:rFonts w:ascii="Palatino Linotype" w:hAnsi="Palatino Linotype" w:cs="Palatino Linotype"/>
                <w:bCs/>
                <w:color w:val="000000"/>
                <w:sz w:val="16"/>
                <w:szCs w:val="16"/>
                <w:lang w:val="en-US"/>
              </w:rPr>
              <w:t>R</w:t>
            </w:r>
            <w:r w:rsidR="00201D24" w:rsidRPr="00201D24">
              <w:rPr>
                <w:rFonts w:ascii="Palatino Linotype" w:hAnsi="Palatino Linotype" w:cs="Palatino Linotype"/>
                <w:bCs/>
                <w:color w:val="000000"/>
                <w:sz w:val="16"/>
                <w:szCs w:val="16"/>
                <w:lang w:val="en-US"/>
              </w:rPr>
              <w:t>.,</w:t>
            </w:r>
            <w:r w:rsidR="00201D24">
              <w:rPr>
                <w:rFonts w:ascii="Palatino Linotype" w:hAnsi="Palatino Linotype" w:cs="Palatino Linotype"/>
                <w:b/>
                <w:bCs/>
                <w:color w:val="000000"/>
                <w:sz w:val="16"/>
                <w:szCs w:val="16"/>
                <w:lang w:val="en-US"/>
              </w:rPr>
              <w:t xml:space="preserve"> </w:t>
            </w:r>
            <w:r w:rsidR="00FC2EAB" w:rsidRPr="00FC2EAB">
              <w:rPr>
                <w:rFonts w:ascii="Palatino Linotype" w:hAnsi="Palatino Linotype" w:cs="Palatino Linotype"/>
                <w:bCs/>
                <w:color w:val="000000"/>
                <w:sz w:val="16"/>
                <w:szCs w:val="16"/>
                <w:lang w:val="en-US"/>
              </w:rPr>
              <w:t xml:space="preserve">&amp; </w:t>
            </w:r>
            <w:r w:rsidR="00262DA6">
              <w:rPr>
                <w:rFonts w:ascii="Palatino Linotype" w:hAnsi="Palatino Linotype" w:cs="Palatino Linotype"/>
                <w:bCs/>
                <w:color w:val="000000"/>
                <w:sz w:val="16"/>
                <w:szCs w:val="16"/>
                <w:lang w:val="en-US"/>
              </w:rPr>
              <w:t>Muslim</w:t>
            </w:r>
            <w:r w:rsidR="00FC2EAB" w:rsidRPr="00FC2EAB">
              <w:rPr>
                <w:rFonts w:ascii="Palatino Linotype" w:hAnsi="Palatino Linotype" w:cs="Palatino Linotype"/>
                <w:bCs/>
                <w:color w:val="000000"/>
                <w:sz w:val="16"/>
                <w:szCs w:val="16"/>
                <w:lang w:val="en-US"/>
              </w:rPr>
              <w:t xml:space="preserve">, </w:t>
            </w:r>
            <w:r w:rsidR="00262DA6">
              <w:rPr>
                <w:rFonts w:ascii="Palatino Linotype" w:hAnsi="Palatino Linotype" w:cs="Palatino Linotype"/>
                <w:bCs/>
                <w:color w:val="000000"/>
                <w:sz w:val="16"/>
                <w:szCs w:val="16"/>
                <w:lang w:val="en-US"/>
              </w:rPr>
              <w:t>A,B</w:t>
            </w:r>
            <w:r w:rsidR="00FC2EAB" w:rsidRPr="00FC2EAB">
              <w:rPr>
                <w:rFonts w:ascii="Palatino Linotype" w:hAnsi="Palatino Linotype" w:cs="Palatino Linotype"/>
                <w:bCs/>
                <w:color w:val="000000"/>
                <w:sz w:val="16"/>
                <w:szCs w:val="16"/>
                <w:lang w:val="en-US"/>
              </w:rPr>
              <w:t>.</w:t>
            </w:r>
            <w:r w:rsidR="00262DA6">
              <w:rPr>
                <w:rFonts w:ascii="Palatino Linotype" w:hAnsi="Palatino Linotype" w:cs="Palatino Linotype"/>
                <w:bCs/>
                <w:color w:val="000000"/>
                <w:sz w:val="16"/>
                <w:szCs w:val="16"/>
                <w:lang w:val="en-US"/>
              </w:rPr>
              <w:t>,</w:t>
            </w:r>
            <w:r w:rsidR="00FC2EAB">
              <w:rPr>
                <w:rFonts w:ascii="Palatino Linotype" w:hAnsi="Palatino Linotype" w:cs="Palatino Linotype"/>
                <w:bCs/>
                <w:color w:val="000000"/>
                <w:sz w:val="16"/>
                <w:szCs w:val="16"/>
                <w:lang w:val="en-US"/>
              </w:rPr>
              <w:t xml:space="preserve"> (2021</w:t>
            </w:r>
            <w:r w:rsidR="00FC2EAB" w:rsidRPr="00262DA6">
              <w:rPr>
                <w:rFonts w:ascii="Palatino Linotype" w:hAnsi="Palatino Linotype" w:cs="Palatino Linotype"/>
                <w:bCs/>
                <w:color w:val="000000"/>
                <w:sz w:val="16"/>
                <w:szCs w:val="16"/>
                <w:lang w:val="en-US"/>
              </w:rPr>
              <w:t>)</w:t>
            </w:r>
            <w:r w:rsidR="00467384">
              <w:rPr>
                <w:rFonts w:ascii="Palatino Linotype" w:hAnsi="Palatino Linotype" w:cs="Palatino Linotype"/>
                <w:bCs/>
                <w:color w:val="000000"/>
                <w:sz w:val="16"/>
                <w:szCs w:val="16"/>
                <w:lang w:val="en-US"/>
              </w:rPr>
              <w:t xml:space="preserve">, </w:t>
            </w:r>
            <w:r w:rsidR="00467384" w:rsidRPr="00467384">
              <w:rPr>
                <w:rFonts w:ascii="Palatino Linotype" w:hAnsi="Palatino Linotype" w:cs="Palatino Linotype"/>
                <w:bCs/>
                <w:color w:val="000000"/>
                <w:sz w:val="16"/>
                <w:szCs w:val="16"/>
                <w:lang w:val="en-US"/>
              </w:rPr>
              <w:t>Lorem ipsum dolor sit amet consectetuer adipiscing elit</w:t>
            </w:r>
            <w:r w:rsidR="00FC2EAB" w:rsidRPr="00262DA6">
              <w:rPr>
                <w:rFonts w:ascii="Palatino Linotype" w:hAnsi="Palatino Linotype" w:cs="Palatino Linotype"/>
                <w:bCs/>
                <w:color w:val="000000"/>
                <w:sz w:val="16"/>
                <w:szCs w:val="16"/>
                <w:lang w:val="en-US"/>
              </w:rPr>
              <w:t>.</w:t>
            </w:r>
            <w:r w:rsidR="00FC2EAB">
              <w:rPr>
                <w:rFonts w:ascii="Palatino Linotype" w:hAnsi="Palatino Linotype" w:cs="Palatino Linotype"/>
                <w:bCs/>
                <w:color w:val="000000"/>
                <w:sz w:val="16"/>
                <w:szCs w:val="16"/>
                <w:lang w:val="en-US"/>
              </w:rPr>
              <w:t xml:space="preserve"> </w:t>
            </w:r>
            <w:r w:rsidR="00FC2EAB" w:rsidRPr="00FC2EAB">
              <w:rPr>
                <w:rFonts w:ascii="Palatino Linotype" w:hAnsi="Palatino Linotype" w:cs="Palatino Linotype"/>
                <w:bCs/>
                <w:i/>
                <w:color w:val="000000"/>
                <w:sz w:val="16"/>
                <w:szCs w:val="16"/>
                <w:lang w:val="en-US"/>
              </w:rPr>
              <w:t>Jurnal Penelitian Pendidikan</w:t>
            </w:r>
            <w:r w:rsidR="00FC2EAB">
              <w:rPr>
                <w:rFonts w:ascii="Palatino Linotype" w:hAnsi="Palatino Linotype" w:cs="Palatino Linotype"/>
                <w:bCs/>
                <w:color w:val="000000"/>
                <w:sz w:val="16"/>
                <w:szCs w:val="16"/>
                <w:lang w:val="en-US"/>
              </w:rPr>
              <w:t xml:space="preserve">, 21 (3), 2021. </w:t>
            </w:r>
            <w:r w:rsidR="00EB7CCB">
              <w:rPr>
                <w:rFonts w:ascii="Palatino Linotype" w:hAnsi="Palatino Linotype" w:cs="Palatino Linotype"/>
                <w:bCs/>
                <w:color w:val="000000"/>
                <w:sz w:val="16"/>
                <w:szCs w:val="16"/>
                <w:lang w:val="en-US"/>
              </w:rPr>
              <w:t>110</w:t>
            </w:r>
            <w:r w:rsidR="00FC2EAB">
              <w:rPr>
                <w:rFonts w:ascii="Palatino Linotype" w:hAnsi="Palatino Linotype" w:cs="Palatino Linotype"/>
                <w:bCs/>
                <w:color w:val="000000"/>
                <w:sz w:val="16"/>
                <w:szCs w:val="16"/>
                <w:lang w:val="en-US"/>
              </w:rPr>
              <w:t>-</w:t>
            </w:r>
            <w:r w:rsidR="00EB7CCB">
              <w:rPr>
                <w:rFonts w:ascii="Palatino Linotype" w:hAnsi="Palatino Linotype" w:cs="Palatino Linotype"/>
                <w:bCs/>
                <w:color w:val="000000"/>
                <w:sz w:val="16"/>
                <w:szCs w:val="16"/>
                <w:lang w:val="en-US"/>
              </w:rPr>
              <w:t>121</w:t>
            </w:r>
            <w:r w:rsidR="00FC2EAB">
              <w:rPr>
                <w:rFonts w:ascii="Palatino Linotype" w:hAnsi="Palatino Linotype" w:cs="Palatino Linotype"/>
                <w:bCs/>
                <w:color w:val="000000"/>
                <w:sz w:val="16"/>
                <w:szCs w:val="16"/>
                <w:lang w:val="en-US"/>
              </w:rPr>
              <w:t>. doi:</w:t>
            </w:r>
            <w:r w:rsidR="001A0C9F" w:rsidRPr="00467384">
              <w:rPr>
                <w:rFonts w:ascii="Times New Roman" w:hAnsi="Times New Roman"/>
                <w:color w:val="548DD4" w:themeColor="text2" w:themeTint="99"/>
                <w:sz w:val="18"/>
                <w:szCs w:val="18"/>
              </w:rPr>
              <w:t>https://</w:t>
            </w:r>
            <w:r w:rsidR="001A0C9F" w:rsidRPr="00467384">
              <w:rPr>
                <w:rFonts w:ascii="Times New Roman" w:hAnsi="Times New Roman"/>
                <w:color w:val="548DD4" w:themeColor="text2" w:themeTint="99"/>
                <w:sz w:val="18"/>
                <w:szCs w:val="18"/>
                <w:lang w:val="en-US"/>
              </w:rPr>
              <w:t>doi.org/</w:t>
            </w:r>
            <w:r w:rsidR="001A0C9F" w:rsidRPr="00467384">
              <w:rPr>
                <w:rFonts w:ascii="Times New Roman" w:hAnsi="Times New Roman"/>
                <w:color w:val="548DD4" w:themeColor="text2" w:themeTint="99"/>
                <w:sz w:val="18"/>
                <w:szCs w:val="18"/>
              </w:rPr>
              <w:t>10.17509</w:t>
            </w:r>
            <w:r w:rsidR="001A0C9F" w:rsidRPr="00467384">
              <w:rPr>
                <w:rFonts w:ascii="Times New Roman" w:hAnsi="Times New Roman"/>
                <w:color w:val="548DD4" w:themeColor="text2" w:themeTint="99"/>
                <w:sz w:val="18"/>
                <w:szCs w:val="18"/>
                <w:lang w:val="en-US"/>
              </w:rPr>
              <w:t>/</w:t>
            </w:r>
            <w:r w:rsidR="001A0C9F" w:rsidRPr="00467384">
              <w:rPr>
                <w:rFonts w:ascii="Times New Roman" w:hAnsi="Times New Roman"/>
                <w:color w:val="548DD4" w:themeColor="text2" w:themeTint="99"/>
                <w:sz w:val="18"/>
                <w:szCs w:val="18"/>
              </w:rPr>
              <w:t>jpp.v21i3.</w:t>
            </w:r>
            <w:r w:rsidR="00467384" w:rsidRPr="00467384">
              <w:rPr>
                <w:rFonts w:ascii="Times New Roman" w:hAnsi="Times New Roman"/>
                <w:color w:val="548DD4" w:themeColor="text2" w:themeTint="99"/>
                <w:sz w:val="18"/>
                <w:szCs w:val="18"/>
                <w:lang w:val="en-US"/>
              </w:rPr>
              <w:t>x</w:t>
            </w:r>
            <w:r w:rsidR="00467384">
              <w:rPr>
                <w:rFonts w:ascii="Times New Roman" w:hAnsi="Times New Roman"/>
                <w:color w:val="548DD4" w:themeColor="text2" w:themeTint="99"/>
                <w:sz w:val="18"/>
                <w:szCs w:val="18"/>
                <w:lang w:val="en-US"/>
              </w:rPr>
              <w:t>xxx</w:t>
            </w:r>
          </w:p>
        </w:tc>
      </w:tr>
    </w:tbl>
    <w:p w14:paraId="1343DE56" w14:textId="77777777" w:rsidR="002E1D6A" w:rsidRDefault="002E1D6A" w:rsidP="00A831A0">
      <w:pPr>
        <w:spacing w:after="0" w:line="240" w:lineRule="auto"/>
        <w:rPr>
          <w:rFonts w:ascii="Times New Roman" w:hAnsi="Times New Roman"/>
          <w:b/>
          <w:sz w:val="24"/>
          <w:szCs w:val="24"/>
          <w:lang w:val="en-US"/>
        </w:rPr>
      </w:pPr>
    </w:p>
    <w:p w14:paraId="2DB53AB2" w14:textId="77777777" w:rsidR="00FD44A2" w:rsidRDefault="00FD44A2" w:rsidP="00FC2EAB">
      <w:pPr>
        <w:spacing w:after="0" w:line="276" w:lineRule="auto"/>
        <w:rPr>
          <w:rFonts w:ascii="Times New Roman" w:hAnsi="Times New Roman"/>
          <w:b/>
          <w:sz w:val="24"/>
          <w:szCs w:val="24"/>
          <w:lang w:val="en-US"/>
        </w:rPr>
      </w:pPr>
    </w:p>
    <w:p w14:paraId="1C999403" w14:textId="77777777" w:rsidR="00A831A0" w:rsidRDefault="00A831A0" w:rsidP="00FC2EAB">
      <w:pPr>
        <w:spacing w:after="0" w:line="276" w:lineRule="auto"/>
        <w:rPr>
          <w:rFonts w:ascii="Times New Roman" w:hAnsi="Times New Roman"/>
          <w:b/>
          <w:sz w:val="24"/>
          <w:szCs w:val="24"/>
          <w:lang w:val="en-US"/>
        </w:rPr>
      </w:pPr>
      <w:r w:rsidRPr="00A831A0">
        <w:rPr>
          <w:rFonts w:ascii="Times New Roman" w:hAnsi="Times New Roman"/>
          <w:b/>
          <w:sz w:val="24"/>
          <w:szCs w:val="24"/>
        </w:rPr>
        <w:t>PENDAHULUAN</w:t>
      </w:r>
    </w:p>
    <w:p w14:paraId="4ACFE64B" w14:textId="77777777" w:rsidR="00467384" w:rsidRDefault="00467384" w:rsidP="00262DA6">
      <w:pPr>
        <w:pStyle w:val="ListParagraph"/>
        <w:spacing w:after="0" w:line="240" w:lineRule="auto"/>
        <w:ind w:left="0" w:firstLine="567"/>
        <w:jc w:val="both"/>
        <w:rPr>
          <w:rFonts w:ascii="Times New Roman" w:hAnsi="Times New Roman"/>
          <w:noProof/>
          <w:sz w:val="24"/>
          <w:szCs w:val="24"/>
          <w:lang w:val="en-US"/>
        </w:rPr>
      </w:pPr>
      <w:bookmarkStart w:id="1" w:name="_Hlk8106760"/>
      <w:r>
        <w:rPr>
          <w:rFonts w:ascii="Times New Roman" w:hAnsi="Times New Roman"/>
          <w:noProof/>
          <w:sz w:val="24"/>
          <w:szCs w:val="24"/>
          <w:lang w:val="en-US"/>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 Donec hendrerit, felis et imperdiet euismod, purus ipsum pretium metus, in lacinia nulla nisl eget sapien.</w:t>
      </w:r>
    </w:p>
    <w:p w14:paraId="24C2B5B9" w14:textId="77777777" w:rsidR="00467384" w:rsidRDefault="00467384" w:rsidP="00262DA6">
      <w:pPr>
        <w:pStyle w:val="ListParagraph"/>
        <w:spacing w:after="0" w:line="240" w:lineRule="auto"/>
        <w:ind w:left="0" w:firstLine="567"/>
        <w:jc w:val="both"/>
        <w:rPr>
          <w:rFonts w:ascii="Times New Roman" w:hAnsi="Times New Roman"/>
          <w:noProof/>
          <w:sz w:val="24"/>
          <w:szCs w:val="24"/>
          <w:lang w:val="en-US"/>
        </w:rPr>
      </w:pPr>
      <w:r>
        <w:rPr>
          <w:rFonts w:ascii="Times New Roman" w:hAnsi="Times New Roman"/>
          <w:noProof/>
          <w:sz w:val="24"/>
          <w:szCs w:val="24"/>
          <w:lang w:val="en-US"/>
        </w:rPr>
        <w:lastRenderedPageBreak/>
        <w:t>Donec ut est in lectus consequat consequat. Etiam eget dui. Aliquam erat volutpat. Sed at lorem in nunc porta tristique. 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 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5CC231F4" w14:textId="77777777" w:rsidR="00467384" w:rsidRDefault="00467384" w:rsidP="00262DA6">
      <w:pPr>
        <w:pStyle w:val="ListParagraph"/>
        <w:spacing w:after="0" w:line="240" w:lineRule="auto"/>
        <w:ind w:left="0" w:firstLine="567"/>
        <w:jc w:val="both"/>
        <w:rPr>
          <w:rFonts w:ascii="Times New Roman" w:hAnsi="Times New Roman"/>
          <w:noProof/>
          <w:sz w:val="24"/>
          <w:szCs w:val="24"/>
          <w:lang w:val="en-US"/>
        </w:rPr>
      </w:pPr>
      <w:r>
        <w:rPr>
          <w:rFonts w:ascii="Times New Roman" w:hAnsi="Times New Roman"/>
          <w:noProof/>
          <w:sz w:val="24"/>
          <w:szCs w:val="24"/>
          <w:lang w:val="en-US"/>
        </w:rPr>
        <w:t>In in nunc. Class aptent taciti sociosqu ad litora torquent per conubia nostra, per inceptos hymenaeos. Donec ullamcorper fringilla eros. Fusce in sapien eu purus dapibus commodo. Cum sociis natoque penatibus et magnis dis parturient montes, nascetur ridiculus mus. Cras faucibus condimentum odio. Sed ac ligula. Aliquam at eros. 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w:t>
      </w:r>
    </w:p>
    <w:p w14:paraId="21033CE0" w14:textId="77777777" w:rsidR="00467384" w:rsidRDefault="00467384" w:rsidP="00262DA6">
      <w:pPr>
        <w:pStyle w:val="ListParagraph"/>
        <w:spacing w:after="0" w:line="240" w:lineRule="auto"/>
        <w:ind w:left="0" w:firstLine="567"/>
        <w:jc w:val="both"/>
        <w:rPr>
          <w:rFonts w:ascii="Times New Roman" w:hAnsi="Times New Roman"/>
          <w:noProof/>
          <w:sz w:val="24"/>
          <w:szCs w:val="24"/>
          <w:lang w:val="en-US"/>
        </w:rPr>
      </w:pPr>
      <w:r>
        <w:rPr>
          <w:rFonts w:ascii="Times New Roman" w:hAnsi="Times New Roman"/>
          <w:noProof/>
          <w:sz w:val="24"/>
          <w:szCs w:val="24"/>
          <w:lang w:val="en-US"/>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1443320C" w14:textId="77777777" w:rsidR="00467384" w:rsidRDefault="00467384" w:rsidP="00262DA6">
      <w:pPr>
        <w:pStyle w:val="ListParagraph"/>
        <w:spacing w:after="0" w:line="240" w:lineRule="auto"/>
        <w:ind w:left="0" w:firstLine="567"/>
        <w:jc w:val="both"/>
        <w:rPr>
          <w:rFonts w:ascii="Times New Roman" w:hAnsi="Times New Roman"/>
          <w:noProof/>
          <w:sz w:val="24"/>
          <w:szCs w:val="24"/>
          <w:lang w:val="en-US"/>
        </w:rPr>
      </w:pPr>
      <w:r>
        <w:rPr>
          <w:rFonts w:ascii="Times New Roman" w:hAnsi="Times New Roman"/>
          <w:noProof/>
          <w:sz w:val="24"/>
          <w:szCs w:val="24"/>
          <w:lang w:val="en-US"/>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p w14:paraId="70E3B393" w14:textId="77777777" w:rsidR="00467384" w:rsidRDefault="00467384" w:rsidP="00467384">
      <w:pPr>
        <w:pStyle w:val="ListParagraph"/>
        <w:spacing w:after="0" w:line="240" w:lineRule="auto"/>
        <w:ind w:left="0" w:firstLine="567"/>
        <w:jc w:val="both"/>
        <w:rPr>
          <w:rFonts w:ascii="Times New Roman" w:hAnsi="Times New Roman"/>
          <w:noProof/>
          <w:sz w:val="24"/>
          <w:szCs w:val="24"/>
          <w:lang w:val="en-US"/>
        </w:rPr>
      </w:pPr>
      <w:r>
        <w:rPr>
          <w:rFonts w:ascii="Times New Roman" w:hAnsi="Times New Roman"/>
          <w:noProof/>
          <w:sz w:val="24"/>
          <w:szCs w:val="24"/>
          <w:lang w:val="en-US"/>
        </w:rPr>
        <w:t>Quisque ornare placerat risus. Ut molestie magna at mi. Integer aliquet mauris et nibh. Ut mattis ligula posuere velit. Nunc sagittis. Curabitur varius fringilla nisl. Duis pretium mi euismod erat. Maecenas id augue. Nam vulputate. Duis a quam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6A6CF799" w14:textId="77777777" w:rsidR="00467384" w:rsidRDefault="00467384" w:rsidP="00467384">
      <w:pPr>
        <w:pStyle w:val="ListParagraph"/>
        <w:spacing w:after="0" w:line="240" w:lineRule="auto"/>
        <w:ind w:left="0" w:firstLine="567"/>
        <w:jc w:val="both"/>
        <w:rPr>
          <w:rFonts w:ascii="Times New Roman" w:hAnsi="Times New Roman"/>
          <w:sz w:val="24"/>
          <w:szCs w:val="24"/>
          <w:lang w:val="en-US"/>
        </w:rPr>
      </w:pPr>
      <w:r>
        <w:rPr>
          <w:rFonts w:ascii="Times New Roman" w:hAnsi="Times New Roman"/>
          <w:noProof/>
          <w:sz w:val="24"/>
          <w:szCs w:val="24"/>
          <w:lang w:val="en-US"/>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w:t>
      </w:r>
      <w:r>
        <w:rPr>
          <w:rFonts w:ascii="Times New Roman" w:hAnsi="Times New Roman"/>
          <w:noProof/>
          <w:sz w:val="24"/>
          <w:szCs w:val="24"/>
          <w:lang w:val="en-US"/>
        </w:rPr>
        <w:lastRenderedPageBreak/>
        <w:t>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 Donec blandit feugiat ligula.</w:t>
      </w:r>
    </w:p>
    <w:bookmarkEnd w:id="1"/>
    <w:p w14:paraId="7163A9AE" w14:textId="77777777" w:rsidR="00467384" w:rsidRDefault="00467384" w:rsidP="00A831A0">
      <w:pPr>
        <w:pStyle w:val="ListParagraph"/>
        <w:spacing w:after="0" w:line="240" w:lineRule="auto"/>
        <w:ind w:left="0"/>
        <w:rPr>
          <w:rFonts w:ascii="Times New Roman" w:hAnsi="Times New Roman"/>
          <w:b/>
          <w:sz w:val="24"/>
          <w:szCs w:val="24"/>
        </w:rPr>
      </w:pPr>
    </w:p>
    <w:p w14:paraId="17717724" w14:textId="77777777" w:rsidR="00A831A0" w:rsidRDefault="00A831A0" w:rsidP="00A831A0">
      <w:pPr>
        <w:pStyle w:val="ListParagraph"/>
        <w:spacing w:after="0" w:line="240" w:lineRule="auto"/>
        <w:ind w:left="0"/>
        <w:rPr>
          <w:rFonts w:ascii="Times New Roman" w:hAnsi="Times New Roman"/>
          <w:b/>
          <w:sz w:val="24"/>
          <w:szCs w:val="24"/>
          <w:lang w:val="en-US"/>
        </w:rPr>
      </w:pPr>
      <w:r w:rsidRPr="00117FAA">
        <w:rPr>
          <w:rFonts w:ascii="Times New Roman" w:hAnsi="Times New Roman"/>
          <w:b/>
          <w:sz w:val="24"/>
          <w:szCs w:val="24"/>
        </w:rPr>
        <w:t>METODE PENELITIAN</w:t>
      </w:r>
    </w:p>
    <w:p w14:paraId="76F46E86" w14:textId="77777777" w:rsidR="00262DA6" w:rsidRDefault="00262DA6" w:rsidP="00A831A0">
      <w:pPr>
        <w:pStyle w:val="ListParagraph"/>
        <w:spacing w:after="0" w:line="240" w:lineRule="auto"/>
        <w:ind w:left="0"/>
        <w:rPr>
          <w:rFonts w:ascii="Times New Roman" w:hAnsi="Times New Roman"/>
          <w:b/>
          <w:sz w:val="24"/>
          <w:szCs w:val="24"/>
          <w:lang w:val="en-US"/>
        </w:rPr>
      </w:pPr>
      <w:r>
        <w:rPr>
          <w:rFonts w:ascii="Times New Roman" w:hAnsi="Times New Roman"/>
          <w:b/>
          <w:sz w:val="24"/>
          <w:szCs w:val="24"/>
          <w:lang w:val="en-US"/>
        </w:rPr>
        <w:t>Metode</w:t>
      </w:r>
    </w:p>
    <w:p w14:paraId="1A4111B4" w14:textId="77777777" w:rsidR="002B7E16" w:rsidRDefault="00467384" w:rsidP="002B7E16">
      <w:pPr>
        <w:pStyle w:val="ListParagraph"/>
        <w:spacing w:after="0" w:line="240" w:lineRule="auto"/>
        <w:ind w:left="0" w:firstLine="567"/>
        <w:jc w:val="both"/>
        <w:rPr>
          <w:rFonts w:ascii="Times New Roman" w:hAnsi="Times New Roman"/>
          <w:noProof/>
          <w:sz w:val="24"/>
          <w:szCs w:val="24"/>
          <w:lang w:val="en"/>
        </w:rPr>
      </w:pPr>
      <w:bookmarkStart w:id="2" w:name="_Hlk95666138"/>
      <w:r w:rsidRPr="00467384">
        <w:rPr>
          <w:rFonts w:ascii="Times New Roman" w:hAnsi="Times New Roman"/>
          <w:sz w:val="24"/>
          <w:szCs w:val="24"/>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bookmarkEnd w:id="2"/>
      <w:r w:rsidRPr="00467384">
        <w:rPr>
          <w:rFonts w:ascii="Times New Roman" w:hAnsi="Times New Roman"/>
          <w:sz w:val="24"/>
          <w:szCs w:val="24"/>
        </w:rPr>
        <w:t>. Donec blandit feugiat ligula</w:t>
      </w:r>
      <w:r w:rsidR="002B7E16">
        <w:rPr>
          <w:rFonts w:ascii="Times New Roman" w:hAnsi="Times New Roman"/>
          <w:noProof/>
          <w:sz w:val="24"/>
          <w:szCs w:val="24"/>
          <w:lang w:val="en"/>
        </w:rPr>
        <w:t xml:space="preserve">, yaitu </w:t>
      </w:r>
    </w:p>
    <w:p w14:paraId="4D50E627" w14:textId="77777777" w:rsidR="002B7E16" w:rsidRPr="002B7E16" w:rsidRDefault="0087363F" w:rsidP="002B7E16">
      <w:pPr>
        <w:pStyle w:val="ListParagraph"/>
        <w:numPr>
          <w:ilvl w:val="0"/>
          <w:numId w:val="5"/>
        </w:numPr>
        <w:spacing w:after="0" w:line="240" w:lineRule="auto"/>
        <w:ind w:left="567" w:hanging="283"/>
        <w:jc w:val="both"/>
        <w:rPr>
          <w:rFonts w:ascii="Times New Roman" w:hAnsi="Times New Roman"/>
          <w:noProof/>
          <w:sz w:val="24"/>
          <w:szCs w:val="24"/>
          <w:lang w:val="en"/>
        </w:rPr>
      </w:pPr>
      <w:r w:rsidRPr="0087363F">
        <w:rPr>
          <w:rFonts w:ascii="Times New Roman" w:hAnsi="Times New Roman"/>
          <w:sz w:val="24"/>
          <w:szCs w:val="24"/>
        </w:rPr>
        <w:t>Aliquam nonummy adipiscing augue. Lorem ipsum dolor sit amet, consectetuer adipiscing elit. Maecenas porttitor congue massa.</w:t>
      </w:r>
      <w:r w:rsidR="00262DA6" w:rsidRPr="00262DA6">
        <w:rPr>
          <w:rFonts w:ascii="Times New Roman" w:hAnsi="Times New Roman"/>
          <w:sz w:val="24"/>
          <w:szCs w:val="24"/>
        </w:rPr>
        <w:t>?</w:t>
      </w:r>
    </w:p>
    <w:p w14:paraId="339A561D" w14:textId="77777777" w:rsidR="00262DA6" w:rsidRPr="002B7E16" w:rsidRDefault="0087363F" w:rsidP="002B7E16">
      <w:pPr>
        <w:pStyle w:val="ListParagraph"/>
        <w:numPr>
          <w:ilvl w:val="0"/>
          <w:numId w:val="5"/>
        </w:numPr>
        <w:spacing w:after="0" w:line="240" w:lineRule="auto"/>
        <w:ind w:left="567" w:hanging="283"/>
        <w:jc w:val="both"/>
        <w:rPr>
          <w:rFonts w:ascii="Times New Roman" w:hAnsi="Times New Roman"/>
          <w:noProof/>
          <w:sz w:val="24"/>
          <w:szCs w:val="24"/>
          <w:lang w:val="en"/>
        </w:rPr>
      </w:pPr>
      <w:r w:rsidRPr="0087363F">
        <w:rPr>
          <w:rFonts w:ascii="Times New Roman" w:hAnsi="Times New Roman"/>
          <w:sz w:val="24"/>
          <w:szCs w:val="24"/>
        </w:rPr>
        <w:t>Aliquam nonummy adipiscing augue. Lorem ipsum dolor sit amet, consectetuer adipiscing elit. Maecenas porttitor congue massa.</w:t>
      </w:r>
      <w:r w:rsidR="00262DA6" w:rsidRPr="00262DA6">
        <w:rPr>
          <w:rFonts w:ascii="Times New Roman" w:hAnsi="Times New Roman"/>
          <w:sz w:val="24"/>
          <w:szCs w:val="24"/>
        </w:rPr>
        <w:t>.</w:t>
      </w:r>
    </w:p>
    <w:p w14:paraId="42E6583F" w14:textId="77777777" w:rsidR="002B7E16" w:rsidRDefault="002B7E16" w:rsidP="002B7E16">
      <w:pPr>
        <w:spacing w:after="0" w:line="240" w:lineRule="auto"/>
        <w:jc w:val="both"/>
        <w:rPr>
          <w:rFonts w:ascii="Times New Roman" w:hAnsi="Times New Roman"/>
          <w:noProof/>
          <w:sz w:val="24"/>
          <w:szCs w:val="24"/>
          <w:lang w:val="en"/>
        </w:rPr>
      </w:pPr>
    </w:p>
    <w:p w14:paraId="19D44E31" w14:textId="77777777" w:rsidR="002B7E16" w:rsidRPr="002B7E16" w:rsidRDefault="002B7E16" w:rsidP="002B7E16">
      <w:pPr>
        <w:pStyle w:val="ListParagraph"/>
        <w:spacing w:after="0" w:line="240" w:lineRule="auto"/>
        <w:ind w:left="0"/>
        <w:rPr>
          <w:rFonts w:ascii="Times New Roman" w:hAnsi="Times New Roman"/>
          <w:b/>
          <w:sz w:val="24"/>
          <w:szCs w:val="24"/>
          <w:lang w:val="en-US"/>
        </w:rPr>
      </w:pPr>
      <w:r w:rsidRPr="002B7E16">
        <w:rPr>
          <w:rFonts w:ascii="Times New Roman" w:hAnsi="Times New Roman"/>
          <w:b/>
          <w:sz w:val="24"/>
          <w:szCs w:val="24"/>
          <w:lang w:val="en-US"/>
        </w:rPr>
        <w:t>Partisipasi Data</w:t>
      </w:r>
    </w:p>
    <w:p w14:paraId="00C87776" w14:textId="77777777" w:rsidR="002B7E16" w:rsidRPr="002B7E16" w:rsidRDefault="0087363F" w:rsidP="002B7E16">
      <w:pPr>
        <w:pStyle w:val="ListParagraph"/>
        <w:spacing w:after="0" w:line="240" w:lineRule="auto"/>
        <w:ind w:left="0" w:firstLine="567"/>
        <w:jc w:val="both"/>
        <w:rPr>
          <w:rFonts w:ascii="Times New Roman" w:hAnsi="Times New Roman"/>
          <w:sz w:val="24"/>
          <w:szCs w:val="24"/>
        </w:rPr>
      </w:pPr>
      <w:r w:rsidRPr="00467384">
        <w:rPr>
          <w:rFonts w:ascii="Times New Roman" w:hAnsi="Times New Roman"/>
          <w:sz w:val="24"/>
          <w:szCs w:val="24"/>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2B7E16" w:rsidRPr="002B7E16">
        <w:rPr>
          <w:rFonts w:ascii="Times New Roman" w:hAnsi="Times New Roman"/>
          <w:sz w:val="24"/>
          <w:szCs w:val="24"/>
        </w:rPr>
        <w:t>, materi ajar yang telah dibuat oleh partisipan, dan beberapa dokumentasi penugasaan.</w:t>
      </w:r>
    </w:p>
    <w:p w14:paraId="259B8C30" w14:textId="77777777" w:rsidR="002B7E16" w:rsidRDefault="002B7E16" w:rsidP="002B7E16">
      <w:pPr>
        <w:spacing w:after="0" w:line="240" w:lineRule="auto"/>
        <w:jc w:val="both"/>
        <w:rPr>
          <w:rFonts w:ascii="Times New Roman" w:hAnsi="Times New Roman"/>
          <w:noProof/>
          <w:sz w:val="24"/>
          <w:szCs w:val="24"/>
          <w:lang w:val="en"/>
        </w:rPr>
      </w:pPr>
    </w:p>
    <w:p w14:paraId="5B5DC842" w14:textId="77777777" w:rsidR="002B7E16" w:rsidRDefault="002B7E16" w:rsidP="002B7E16">
      <w:pPr>
        <w:pStyle w:val="ListParagraph"/>
        <w:spacing w:after="0" w:line="240" w:lineRule="auto"/>
        <w:ind w:left="0"/>
        <w:rPr>
          <w:rFonts w:ascii="Times New Roman" w:hAnsi="Times New Roman"/>
          <w:b/>
          <w:sz w:val="24"/>
          <w:szCs w:val="24"/>
          <w:lang w:val="en-US"/>
        </w:rPr>
      </w:pPr>
      <w:r w:rsidRPr="002B7E16">
        <w:rPr>
          <w:rFonts w:ascii="Times New Roman" w:hAnsi="Times New Roman"/>
          <w:b/>
          <w:sz w:val="24"/>
          <w:szCs w:val="24"/>
          <w:lang w:val="en-US"/>
        </w:rPr>
        <w:t>Analisis Data</w:t>
      </w:r>
    </w:p>
    <w:p w14:paraId="37D86182" w14:textId="77777777" w:rsidR="002B7E16" w:rsidRPr="002B7E16" w:rsidRDefault="0087363F" w:rsidP="002B7E16">
      <w:pPr>
        <w:pStyle w:val="ListParagraph"/>
        <w:spacing w:after="0" w:line="240" w:lineRule="auto"/>
        <w:ind w:left="0" w:firstLine="567"/>
        <w:jc w:val="both"/>
        <w:rPr>
          <w:rFonts w:ascii="Times New Roman" w:hAnsi="Times New Roman"/>
          <w:sz w:val="24"/>
          <w:szCs w:val="24"/>
        </w:rPr>
      </w:pPr>
      <w:r w:rsidRPr="00467384">
        <w:rPr>
          <w:rFonts w:ascii="Times New Roman" w:hAnsi="Times New Roman"/>
          <w:sz w:val="24"/>
          <w:szCs w:val="24"/>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Pr>
          <w:rFonts w:ascii="Times New Roman" w:hAnsi="Times New Roman"/>
          <w:sz w:val="24"/>
          <w:szCs w:val="24"/>
          <w:lang w:val="en-US"/>
        </w:rPr>
        <w:t xml:space="preserve"> </w:t>
      </w:r>
      <w:r w:rsidR="002B7E16" w:rsidRPr="002B7E16">
        <w:rPr>
          <w:rFonts w:ascii="Times New Roman" w:hAnsi="Times New Roman"/>
          <w:sz w:val="24"/>
          <w:szCs w:val="24"/>
        </w:rPr>
        <w:t xml:space="preserve">telah direvisi </w:t>
      </w:r>
      <w:r w:rsidR="002B7E16" w:rsidRPr="002B7E16">
        <w:rPr>
          <w:rFonts w:ascii="Times New Roman" w:hAnsi="Times New Roman"/>
          <w:sz w:val="24"/>
          <w:szCs w:val="24"/>
        </w:rPr>
        <w:fldChar w:fldCharType="begin"/>
      </w:r>
      <w:r w:rsidR="002B7E16" w:rsidRPr="002B7E16">
        <w:rPr>
          <w:rFonts w:ascii="Times New Roman" w:hAnsi="Times New Roman"/>
          <w:sz w:val="24"/>
          <w:szCs w:val="24"/>
        </w:rPr>
        <w:instrText xml:space="preserve"> ADDIN ZOTERO_ITEM CSL_CITATION {"citationID":"xcWRslTQ","properties":{"formattedCitation":"(Anderson et al. 2001)","plainCitation":"(Anderson et al. 2001)","noteIndex":0},"citationItems":[{"id":110,"uris":["http://zotero.org/users/local/Pi5lZgX1/items/T9J7U87V"],"uri":["http://zotero.org/users/local/Pi5lZgX1/items/T9J7U87V"],"itemData":{"id":110,"type":"book","event-place":"New York","publisher":"Addison Wesley Longman, Inc","publisher-place":"New York","title":"A Taxonomy for Learning, Teaching, and Assesing: A Revision of Bloom's Taxonomy of Educational Objectives","author":[{"family":"Anderson","given":"Lorin W."},{"family":"Krathwohl","given":"David R."},{"family":"Airasian","given":"Peter W."},{"family":"Cruikshank","given":"K. A."},{"family":"Mayer","given":"R. E."},{"family":"Pintrich","given":"P."},{"family":"Raths","given":"J."},{"family":"Wittrock","given":"M. C"}],"issued":{"date-parts":[["2001"]]}}}],"schema":"https://github.com/citation-style-language/schema/raw/master/csl-citation.json"} </w:instrText>
      </w:r>
      <w:r w:rsidR="002B7E16" w:rsidRPr="002B7E16">
        <w:rPr>
          <w:rFonts w:ascii="Times New Roman" w:hAnsi="Times New Roman"/>
          <w:sz w:val="24"/>
          <w:szCs w:val="24"/>
        </w:rPr>
        <w:fldChar w:fldCharType="separate"/>
      </w:r>
      <w:r w:rsidR="002B7E16" w:rsidRPr="002B7E16">
        <w:rPr>
          <w:rFonts w:ascii="Times New Roman" w:hAnsi="Times New Roman"/>
          <w:sz w:val="24"/>
          <w:szCs w:val="24"/>
        </w:rPr>
        <w:t>(Anderson et al. 2001)</w:t>
      </w:r>
      <w:r w:rsidR="002B7E16" w:rsidRPr="002B7E16">
        <w:rPr>
          <w:rFonts w:ascii="Times New Roman" w:hAnsi="Times New Roman"/>
          <w:sz w:val="24"/>
          <w:szCs w:val="24"/>
        </w:rPr>
        <w:fldChar w:fldCharType="end"/>
      </w:r>
      <w:r w:rsidR="002B7E16" w:rsidRPr="002B7E16">
        <w:rPr>
          <w:rFonts w:ascii="Times New Roman" w:hAnsi="Times New Roman"/>
          <w:sz w:val="24"/>
          <w:szCs w:val="24"/>
        </w:rPr>
        <w:t xml:space="preserve"> dan sintaks metode pembelajaran yang dipakai. Sedangkan, data wawancara ditulis ulang dan ditata untuk dikategorikan berdasarkan pemahaman guru terhadap kemampuan berfikir tingkat tinggi, cara mengembangkannya, dan tantangan yang dihadapi dalam proses tersebut.</w:t>
      </w:r>
    </w:p>
    <w:p w14:paraId="03218C00" w14:textId="77777777" w:rsidR="00A831A0" w:rsidRPr="00463FB2" w:rsidRDefault="00A831A0" w:rsidP="00A831A0">
      <w:pPr>
        <w:pStyle w:val="ListParagraph"/>
        <w:spacing w:after="0" w:line="240" w:lineRule="auto"/>
        <w:ind w:left="0"/>
        <w:jc w:val="both"/>
        <w:rPr>
          <w:rFonts w:ascii="Times New Roman" w:hAnsi="Times New Roman"/>
          <w:sz w:val="24"/>
          <w:szCs w:val="24"/>
          <w:lang w:val="en-US"/>
        </w:rPr>
      </w:pPr>
    </w:p>
    <w:p w14:paraId="39049253" w14:textId="77777777" w:rsidR="00463FB2" w:rsidRDefault="00463FB2" w:rsidP="00A831A0">
      <w:pPr>
        <w:pStyle w:val="ListParagraph"/>
        <w:spacing w:after="0" w:line="240" w:lineRule="auto"/>
        <w:ind w:left="0"/>
        <w:rPr>
          <w:rFonts w:ascii="Times New Roman" w:hAnsi="Times New Roman"/>
          <w:b/>
          <w:sz w:val="24"/>
          <w:szCs w:val="24"/>
          <w:lang w:val="en-US"/>
        </w:rPr>
      </w:pPr>
    </w:p>
    <w:p w14:paraId="7F6E4814" w14:textId="77777777" w:rsidR="00A831A0" w:rsidRDefault="003B62E2" w:rsidP="00A831A0">
      <w:pPr>
        <w:pStyle w:val="ListParagraph"/>
        <w:spacing w:after="0" w:line="240" w:lineRule="auto"/>
        <w:ind w:left="0"/>
        <w:rPr>
          <w:rFonts w:ascii="Times New Roman" w:hAnsi="Times New Roman"/>
          <w:b/>
          <w:sz w:val="24"/>
          <w:szCs w:val="24"/>
          <w:lang w:val="en-US"/>
        </w:rPr>
      </w:pPr>
      <w:r>
        <w:rPr>
          <w:rFonts w:ascii="Times New Roman" w:hAnsi="Times New Roman"/>
          <w:b/>
          <w:sz w:val="24"/>
          <w:szCs w:val="24"/>
          <w:lang w:val="en-US"/>
        </w:rPr>
        <w:lastRenderedPageBreak/>
        <w:t>HASIL</w:t>
      </w:r>
      <w:r w:rsidR="00A831A0">
        <w:rPr>
          <w:rFonts w:ascii="Times New Roman" w:hAnsi="Times New Roman"/>
          <w:b/>
          <w:sz w:val="24"/>
          <w:szCs w:val="24"/>
        </w:rPr>
        <w:t xml:space="preserve"> DAN PEMBAHASAN</w:t>
      </w:r>
    </w:p>
    <w:p w14:paraId="44D01483" w14:textId="77777777" w:rsidR="003B62E2" w:rsidRDefault="003B62E2" w:rsidP="00A831A0">
      <w:pPr>
        <w:pStyle w:val="ListParagraph"/>
        <w:spacing w:after="0" w:line="240" w:lineRule="auto"/>
        <w:ind w:left="0"/>
        <w:rPr>
          <w:rFonts w:ascii="Times New Roman" w:hAnsi="Times New Roman"/>
          <w:b/>
          <w:sz w:val="24"/>
          <w:szCs w:val="24"/>
          <w:lang w:val="en-US"/>
        </w:rPr>
      </w:pPr>
      <w:r>
        <w:rPr>
          <w:rFonts w:ascii="Times New Roman" w:hAnsi="Times New Roman"/>
          <w:b/>
          <w:sz w:val="24"/>
          <w:szCs w:val="24"/>
          <w:lang w:val="en-US"/>
        </w:rPr>
        <w:t>Hasil</w:t>
      </w:r>
    </w:p>
    <w:p w14:paraId="7DAFB922" w14:textId="77777777" w:rsidR="00463FB2" w:rsidRPr="00463FB2" w:rsidRDefault="00463FB2" w:rsidP="00463FB2">
      <w:pPr>
        <w:pStyle w:val="ListParagraph"/>
        <w:spacing w:after="0" w:line="240" w:lineRule="auto"/>
        <w:ind w:left="0"/>
        <w:rPr>
          <w:rFonts w:ascii="Times New Roman" w:hAnsi="Times New Roman"/>
          <w:i/>
          <w:iCs/>
          <w:sz w:val="24"/>
          <w:szCs w:val="24"/>
        </w:rPr>
      </w:pPr>
      <w:r w:rsidRPr="00463FB2">
        <w:rPr>
          <w:rFonts w:ascii="Times New Roman" w:hAnsi="Times New Roman"/>
          <w:b/>
          <w:i/>
          <w:sz w:val="24"/>
          <w:szCs w:val="24"/>
          <w:lang w:val="en-US"/>
        </w:rPr>
        <w:t>Pemahaman guru terhadap kemampuan berfikir tingkat tinggi</w:t>
      </w:r>
    </w:p>
    <w:p w14:paraId="595E3B7F" w14:textId="77777777" w:rsidR="00463FB2" w:rsidRPr="00463FB2" w:rsidRDefault="0087363F" w:rsidP="00463FB2">
      <w:pPr>
        <w:pStyle w:val="ListParagraph"/>
        <w:spacing w:after="0" w:line="240" w:lineRule="auto"/>
        <w:ind w:left="0" w:firstLine="567"/>
        <w:jc w:val="both"/>
        <w:rPr>
          <w:rFonts w:ascii="Times New Roman" w:hAnsi="Times New Roman"/>
          <w:sz w:val="24"/>
          <w:szCs w:val="24"/>
          <w:lang w:val="en-US"/>
        </w:rPr>
      </w:pPr>
      <w:r w:rsidRPr="0087363F">
        <w:rPr>
          <w:rFonts w:ascii="Times New Roman" w:hAnsi="Times New Roman"/>
          <w:sz w:val="24"/>
          <w:szCs w:val="24"/>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463FB2" w:rsidRPr="00463FB2">
        <w:rPr>
          <w:rFonts w:ascii="Times New Roman" w:hAnsi="Times New Roman"/>
          <w:sz w:val="24"/>
          <w:szCs w:val="24"/>
        </w:rPr>
        <w:t xml:space="preserve">. </w:t>
      </w:r>
    </w:p>
    <w:p w14:paraId="0F1D5194" w14:textId="77777777" w:rsidR="00463FB2" w:rsidRDefault="00463FB2" w:rsidP="00463FB2">
      <w:pPr>
        <w:pStyle w:val="ListParagraph"/>
        <w:spacing w:after="0" w:line="240" w:lineRule="auto"/>
        <w:ind w:left="0" w:firstLine="567"/>
        <w:jc w:val="both"/>
        <w:rPr>
          <w:lang w:val="en-US"/>
        </w:rPr>
      </w:pPr>
    </w:p>
    <w:p w14:paraId="72CF5774" w14:textId="77777777" w:rsidR="00463FB2" w:rsidRPr="00463FB2" w:rsidRDefault="00463FB2" w:rsidP="00463FB2">
      <w:pPr>
        <w:pStyle w:val="ListParagraph"/>
        <w:spacing w:after="0" w:line="240" w:lineRule="auto"/>
        <w:ind w:left="0"/>
        <w:rPr>
          <w:rFonts w:ascii="Times New Roman" w:hAnsi="Times New Roman"/>
          <w:b/>
          <w:i/>
          <w:sz w:val="24"/>
          <w:szCs w:val="24"/>
          <w:lang w:val="en-US"/>
        </w:rPr>
      </w:pPr>
      <w:r w:rsidRPr="00463FB2">
        <w:rPr>
          <w:rFonts w:ascii="Times New Roman" w:hAnsi="Times New Roman"/>
          <w:b/>
          <w:i/>
          <w:sz w:val="24"/>
          <w:szCs w:val="24"/>
          <w:lang w:val="en-US"/>
        </w:rPr>
        <w:t>Penggunaan metode inkuiri</w:t>
      </w:r>
      <w:r w:rsidRPr="00463FB2">
        <w:rPr>
          <w:rFonts w:ascii="Times New Roman" w:hAnsi="Times New Roman"/>
          <w:b/>
          <w:i/>
          <w:sz w:val="24"/>
          <w:szCs w:val="24"/>
          <w:lang w:val="en-US"/>
        </w:rPr>
        <w:tab/>
      </w:r>
    </w:p>
    <w:p w14:paraId="175B024A" w14:textId="77777777" w:rsidR="00463FB2" w:rsidRPr="00463FB2" w:rsidRDefault="0087363F" w:rsidP="00463FB2">
      <w:pPr>
        <w:pStyle w:val="ListParagraph"/>
        <w:spacing w:after="0" w:line="240" w:lineRule="auto"/>
        <w:ind w:left="0" w:firstLine="567"/>
        <w:jc w:val="both"/>
        <w:rPr>
          <w:rFonts w:ascii="Times New Roman" w:hAnsi="Times New Roman"/>
          <w:sz w:val="24"/>
          <w:szCs w:val="24"/>
        </w:rPr>
      </w:pPr>
      <w:r w:rsidRPr="0087363F">
        <w:rPr>
          <w:rFonts w:ascii="Times New Roman" w:hAnsi="Times New Roman"/>
          <w:sz w:val="24"/>
          <w:szCs w:val="24"/>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w:t>
      </w:r>
      <w:r w:rsidRPr="0087363F">
        <w:rPr>
          <w:rFonts w:ascii="Times New Roman" w:hAnsi="Times New Roman"/>
          <w:i/>
          <w:iCs/>
          <w:sz w:val="24"/>
          <w:szCs w:val="24"/>
        </w:rPr>
        <w:t>Pellentesque habitant morbi tristique senectus et netus et malesuada fames ac turpis egestas. Proin pharetra nonummy pede</w:t>
      </w:r>
      <w:r w:rsidRPr="0087363F">
        <w:rPr>
          <w:rFonts w:ascii="Times New Roman" w:hAnsi="Times New Roman"/>
          <w:sz w:val="24"/>
          <w:szCs w:val="24"/>
        </w:rPr>
        <w:t>.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463FB2" w:rsidRPr="00463FB2">
        <w:rPr>
          <w:rFonts w:ascii="Times New Roman" w:hAnsi="Times New Roman"/>
          <w:sz w:val="24"/>
          <w:szCs w:val="24"/>
        </w:rPr>
        <w:t xml:space="preserve">. Hasil pengamatan menunjukan susunan aktivitas dari kedua kelas sebagai berikut. </w:t>
      </w:r>
    </w:p>
    <w:p w14:paraId="1973A22F" w14:textId="77777777" w:rsidR="003B62E2" w:rsidRDefault="003B62E2" w:rsidP="00AC445B">
      <w:pPr>
        <w:pStyle w:val="ListParagraph"/>
        <w:spacing w:after="0" w:line="240" w:lineRule="auto"/>
        <w:ind w:left="0" w:firstLine="567"/>
        <w:jc w:val="both"/>
        <w:rPr>
          <w:rFonts w:ascii="Times New Roman" w:hAnsi="Times New Roman"/>
          <w:sz w:val="24"/>
          <w:szCs w:val="24"/>
          <w:lang w:val="en-US"/>
        </w:rPr>
      </w:pPr>
    </w:p>
    <w:p w14:paraId="04219BA0" w14:textId="77777777" w:rsidR="00463FB2" w:rsidRPr="00463FB2" w:rsidRDefault="00463FB2" w:rsidP="00463FB2">
      <w:pPr>
        <w:spacing w:line="360" w:lineRule="auto"/>
        <w:ind w:left="284"/>
        <w:contextualSpacing/>
        <w:rPr>
          <w:rFonts w:ascii="Times New Roman" w:hAnsi="Times New Roman"/>
          <w:color w:val="000000"/>
          <w:sz w:val="20"/>
          <w:szCs w:val="20"/>
          <w:lang w:val="en-ID"/>
        </w:rPr>
      </w:pPr>
      <w:r w:rsidRPr="00463FB2">
        <w:rPr>
          <w:rFonts w:ascii="Times New Roman" w:hAnsi="Times New Roman"/>
          <w:color w:val="000000"/>
          <w:sz w:val="20"/>
          <w:szCs w:val="20"/>
          <w:lang w:val="en-ID"/>
        </w:rPr>
        <w:t>Tabel 1. aktivitas dalam proses pembelajaran</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111"/>
        <w:gridCol w:w="4252"/>
      </w:tblGrid>
      <w:tr w:rsidR="00463FB2" w:rsidRPr="00463FB2" w14:paraId="240512F1" w14:textId="77777777" w:rsidTr="00ED3D11">
        <w:tc>
          <w:tcPr>
            <w:tcW w:w="1413" w:type="dxa"/>
            <w:tcBorders>
              <w:top w:val="single" w:sz="4" w:space="0" w:color="auto"/>
              <w:bottom w:val="single" w:sz="4" w:space="0" w:color="auto"/>
            </w:tcBorders>
          </w:tcPr>
          <w:p w14:paraId="185C0598" w14:textId="77777777" w:rsidR="00463FB2" w:rsidRPr="00463FB2" w:rsidRDefault="00463FB2" w:rsidP="00ED3D11">
            <w:pPr>
              <w:spacing w:line="360" w:lineRule="auto"/>
              <w:jc w:val="both"/>
              <w:rPr>
                <w:rFonts w:ascii="Times New Roman" w:hAnsi="Times New Roman"/>
                <w:sz w:val="18"/>
                <w:szCs w:val="18"/>
              </w:rPr>
            </w:pPr>
          </w:p>
        </w:tc>
        <w:tc>
          <w:tcPr>
            <w:tcW w:w="4111" w:type="dxa"/>
            <w:tcBorders>
              <w:top w:val="single" w:sz="4" w:space="0" w:color="auto"/>
              <w:bottom w:val="single" w:sz="4" w:space="0" w:color="auto"/>
            </w:tcBorders>
          </w:tcPr>
          <w:p w14:paraId="1D4F621A" w14:textId="77777777" w:rsidR="00463FB2" w:rsidRPr="00463FB2" w:rsidRDefault="00463FB2" w:rsidP="00ED3D11">
            <w:pPr>
              <w:spacing w:line="360" w:lineRule="auto"/>
              <w:jc w:val="both"/>
              <w:rPr>
                <w:rFonts w:ascii="Times New Roman" w:hAnsi="Times New Roman"/>
                <w:sz w:val="18"/>
                <w:szCs w:val="18"/>
              </w:rPr>
            </w:pPr>
            <w:r w:rsidRPr="00463FB2">
              <w:rPr>
                <w:rFonts w:ascii="Times New Roman" w:hAnsi="Times New Roman"/>
                <w:sz w:val="18"/>
                <w:szCs w:val="18"/>
              </w:rPr>
              <w:t>T1</w:t>
            </w:r>
          </w:p>
        </w:tc>
        <w:tc>
          <w:tcPr>
            <w:tcW w:w="4252" w:type="dxa"/>
            <w:tcBorders>
              <w:top w:val="single" w:sz="4" w:space="0" w:color="auto"/>
              <w:bottom w:val="single" w:sz="4" w:space="0" w:color="auto"/>
            </w:tcBorders>
          </w:tcPr>
          <w:p w14:paraId="097336AC" w14:textId="77777777" w:rsidR="00463FB2" w:rsidRPr="00463FB2" w:rsidRDefault="00463FB2" w:rsidP="00ED3D11">
            <w:pPr>
              <w:spacing w:line="360" w:lineRule="auto"/>
              <w:jc w:val="both"/>
              <w:rPr>
                <w:rFonts w:ascii="Times New Roman" w:hAnsi="Times New Roman"/>
                <w:sz w:val="18"/>
                <w:szCs w:val="18"/>
              </w:rPr>
            </w:pPr>
            <w:r w:rsidRPr="00463FB2">
              <w:rPr>
                <w:rFonts w:ascii="Times New Roman" w:hAnsi="Times New Roman"/>
                <w:sz w:val="18"/>
                <w:szCs w:val="18"/>
              </w:rPr>
              <w:t>T2</w:t>
            </w:r>
          </w:p>
        </w:tc>
      </w:tr>
      <w:tr w:rsidR="00463FB2" w:rsidRPr="00463FB2" w14:paraId="1CA91CF3" w14:textId="77777777" w:rsidTr="00ED3D11">
        <w:tc>
          <w:tcPr>
            <w:tcW w:w="1413" w:type="dxa"/>
            <w:tcBorders>
              <w:top w:val="single" w:sz="4" w:space="0" w:color="auto"/>
            </w:tcBorders>
          </w:tcPr>
          <w:p w14:paraId="71B472B3"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Meeting 1</w:t>
            </w:r>
          </w:p>
          <w:p w14:paraId="32A14459"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Melalui media sinkron</w:t>
            </w:r>
          </w:p>
        </w:tc>
        <w:tc>
          <w:tcPr>
            <w:tcW w:w="4111" w:type="dxa"/>
            <w:tcBorders>
              <w:top w:val="single" w:sz="4" w:space="0" w:color="auto"/>
            </w:tcBorders>
          </w:tcPr>
          <w:p w14:paraId="6FC7E5F7"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Pendahuluan -&gt; siswa mengamati beberapa gambar dan menjawab pertanyaan “</w:t>
            </w:r>
            <w:r w:rsidRPr="00463FB2">
              <w:rPr>
                <w:rFonts w:ascii="Times New Roman" w:hAnsi="Times New Roman"/>
                <w:i/>
                <w:iCs/>
                <w:sz w:val="18"/>
                <w:szCs w:val="18"/>
              </w:rPr>
              <w:t>what did he do?”</w:t>
            </w:r>
            <w:r w:rsidRPr="00463FB2">
              <w:rPr>
                <w:rFonts w:ascii="Times New Roman" w:hAnsi="Times New Roman"/>
                <w:sz w:val="18"/>
                <w:szCs w:val="18"/>
              </w:rPr>
              <w:t xml:space="preserve"> -&gt; guru menjelaskan </w:t>
            </w:r>
            <w:r w:rsidRPr="00463FB2">
              <w:rPr>
                <w:rFonts w:ascii="Times New Roman" w:hAnsi="Times New Roman"/>
                <w:i/>
                <w:iCs/>
                <w:sz w:val="18"/>
                <w:szCs w:val="18"/>
              </w:rPr>
              <w:t xml:space="preserve">past simple tense </w:t>
            </w:r>
            <w:r w:rsidRPr="00463FB2">
              <w:rPr>
                <w:rFonts w:ascii="Times New Roman" w:hAnsi="Times New Roman"/>
                <w:sz w:val="18"/>
                <w:szCs w:val="18"/>
              </w:rPr>
              <w:t xml:space="preserve">-&gt; siswa berlatih menemukan bentuk </w:t>
            </w:r>
            <w:r w:rsidRPr="00463FB2">
              <w:rPr>
                <w:rFonts w:ascii="Times New Roman" w:hAnsi="Times New Roman"/>
                <w:i/>
                <w:iCs/>
                <w:sz w:val="18"/>
                <w:szCs w:val="18"/>
              </w:rPr>
              <w:t xml:space="preserve">past </w:t>
            </w:r>
            <w:r w:rsidRPr="00463FB2">
              <w:rPr>
                <w:rFonts w:ascii="Times New Roman" w:hAnsi="Times New Roman"/>
                <w:sz w:val="18"/>
                <w:szCs w:val="18"/>
              </w:rPr>
              <w:t>dari beberapa kata -&gt; mengulas pelajaran -&gt; penutup</w:t>
            </w:r>
          </w:p>
        </w:tc>
        <w:tc>
          <w:tcPr>
            <w:tcW w:w="4252" w:type="dxa"/>
            <w:tcBorders>
              <w:top w:val="single" w:sz="4" w:space="0" w:color="auto"/>
            </w:tcBorders>
          </w:tcPr>
          <w:p w14:paraId="62CE3A8D"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 xml:space="preserve">Pendahuluan -&gt; siswa mengamati beberapa gambar dan menjawab pertanyaan “what is the picture about?” “can you tell me what’s going on the picture”? -&gt; siswa mengamati teks berpasangan diikuti dengan instruksi </w:t>
            </w:r>
            <w:r w:rsidRPr="00463FB2">
              <w:rPr>
                <w:rFonts w:ascii="Times New Roman" w:hAnsi="Times New Roman"/>
                <w:i/>
                <w:iCs/>
                <w:sz w:val="18"/>
                <w:szCs w:val="18"/>
              </w:rPr>
              <w:t>“What’s the aim of the text?”</w:t>
            </w:r>
            <w:r w:rsidRPr="00463FB2">
              <w:rPr>
                <w:rFonts w:ascii="Times New Roman" w:hAnsi="Times New Roman"/>
                <w:sz w:val="18"/>
                <w:szCs w:val="18"/>
              </w:rPr>
              <w:t xml:space="preserve"> dan </w:t>
            </w:r>
            <w:r w:rsidRPr="00463FB2">
              <w:rPr>
                <w:rFonts w:ascii="Times New Roman" w:hAnsi="Times New Roman"/>
                <w:i/>
                <w:iCs/>
                <w:sz w:val="18"/>
                <w:szCs w:val="18"/>
              </w:rPr>
              <w:t>“Write the contents of the text by using your own words in a good paragraph”</w:t>
            </w:r>
            <w:r w:rsidRPr="00463FB2">
              <w:rPr>
                <w:rFonts w:ascii="Times New Roman" w:hAnsi="Times New Roman"/>
                <w:sz w:val="18"/>
                <w:szCs w:val="18"/>
              </w:rPr>
              <w:t>-&gt; penutup</w:t>
            </w:r>
          </w:p>
        </w:tc>
      </w:tr>
      <w:tr w:rsidR="00463FB2" w:rsidRPr="00463FB2" w14:paraId="31CBC2FD" w14:textId="77777777" w:rsidTr="00ED3D11">
        <w:tc>
          <w:tcPr>
            <w:tcW w:w="1413" w:type="dxa"/>
          </w:tcPr>
          <w:p w14:paraId="1EC85512"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Meeting 2 melalui media asinkron</w:t>
            </w:r>
          </w:p>
        </w:tc>
        <w:tc>
          <w:tcPr>
            <w:tcW w:w="4111" w:type="dxa"/>
          </w:tcPr>
          <w:p w14:paraId="06744F43" w14:textId="77777777" w:rsidR="00463FB2" w:rsidRPr="00463FB2" w:rsidRDefault="00463FB2" w:rsidP="00ED3D11">
            <w:pPr>
              <w:spacing w:line="360" w:lineRule="auto"/>
              <w:rPr>
                <w:rFonts w:ascii="Times New Roman" w:hAnsi="Times New Roman"/>
                <w:i/>
                <w:iCs/>
                <w:sz w:val="18"/>
                <w:szCs w:val="18"/>
              </w:rPr>
            </w:pPr>
            <w:r w:rsidRPr="00463FB2">
              <w:rPr>
                <w:rFonts w:ascii="Times New Roman" w:hAnsi="Times New Roman"/>
                <w:sz w:val="18"/>
                <w:szCs w:val="18"/>
              </w:rPr>
              <w:t xml:space="preserve">Guru mengirim link assessmen </w:t>
            </w:r>
            <w:r w:rsidRPr="00463FB2">
              <w:rPr>
                <w:rFonts w:ascii="Times New Roman" w:hAnsi="Times New Roman"/>
                <w:i/>
                <w:iCs/>
                <w:sz w:val="18"/>
                <w:szCs w:val="18"/>
              </w:rPr>
              <w:t>past simple tense</w:t>
            </w:r>
          </w:p>
        </w:tc>
        <w:tc>
          <w:tcPr>
            <w:tcW w:w="4252" w:type="dxa"/>
          </w:tcPr>
          <w:p w14:paraId="371167E6"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 xml:space="preserve">Link tugas mencari teks </w:t>
            </w:r>
            <w:r w:rsidRPr="00463FB2">
              <w:rPr>
                <w:rFonts w:ascii="Times New Roman" w:hAnsi="Times New Roman"/>
                <w:i/>
                <w:iCs/>
                <w:sz w:val="18"/>
                <w:szCs w:val="18"/>
              </w:rPr>
              <w:t>explanation</w:t>
            </w:r>
            <w:r w:rsidRPr="00463FB2">
              <w:rPr>
                <w:rFonts w:ascii="Times New Roman" w:hAnsi="Times New Roman"/>
                <w:sz w:val="18"/>
                <w:szCs w:val="18"/>
              </w:rPr>
              <w:t xml:space="preserve"> diikuti dengan instruksi menuliskan kembali teks tersebut dan menulis konten teks dengan bahasa sendiri.</w:t>
            </w:r>
          </w:p>
        </w:tc>
      </w:tr>
      <w:tr w:rsidR="00463FB2" w:rsidRPr="00463FB2" w14:paraId="3EE2A87F" w14:textId="77777777" w:rsidTr="00ED3D11">
        <w:tc>
          <w:tcPr>
            <w:tcW w:w="1413" w:type="dxa"/>
            <w:tcBorders>
              <w:bottom w:val="single" w:sz="4" w:space="0" w:color="auto"/>
            </w:tcBorders>
          </w:tcPr>
          <w:p w14:paraId="710434FB"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Meeting 3 melalui Gform</w:t>
            </w:r>
          </w:p>
        </w:tc>
        <w:tc>
          <w:tcPr>
            <w:tcW w:w="4111" w:type="dxa"/>
            <w:tcBorders>
              <w:bottom w:val="single" w:sz="4" w:space="0" w:color="auto"/>
            </w:tcBorders>
          </w:tcPr>
          <w:p w14:paraId="49716F8D" w14:textId="77777777" w:rsidR="00463FB2" w:rsidRPr="00463FB2" w:rsidRDefault="00463FB2" w:rsidP="00ED3D11">
            <w:pPr>
              <w:spacing w:line="360" w:lineRule="auto"/>
              <w:rPr>
                <w:rFonts w:ascii="Times New Roman" w:hAnsi="Times New Roman"/>
                <w:sz w:val="18"/>
                <w:szCs w:val="18"/>
              </w:rPr>
            </w:pPr>
          </w:p>
        </w:tc>
        <w:tc>
          <w:tcPr>
            <w:tcW w:w="4252" w:type="dxa"/>
            <w:tcBorders>
              <w:bottom w:val="single" w:sz="4" w:space="0" w:color="auto"/>
            </w:tcBorders>
          </w:tcPr>
          <w:p w14:paraId="1FD1637E" w14:textId="77777777" w:rsidR="00463FB2" w:rsidRPr="00463FB2" w:rsidRDefault="00463FB2" w:rsidP="00ED3D11">
            <w:pPr>
              <w:spacing w:line="360" w:lineRule="auto"/>
              <w:rPr>
                <w:rFonts w:ascii="Times New Roman" w:hAnsi="Times New Roman"/>
                <w:sz w:val="18"/>
                <w:szCs w:val="18"/>
              </w:rPr>
            </w:pPr>
            <w:r w:rsidRPr="00463FB2">
              <w:rPr>
                <w:rFonts w:ascii="Times New Roman" w:hAnsi="Times New Roman"/>
                <w:sz w:val="18"/>
                <w:szCs w:val="18"/>
              </w:rPr>
              <w:t>Assessmen daring berupa kegiatan membaca dengan 8 butir pertanyaan.</w:t>
            </w:r>
          </w:p>
        </w:tc>
      </w:tr>
    </w:tbl>
    <w:p w14:paraId="1866F42B" w14:textId="77777777" w:rsidR="00463FB2" w:rsidRDefault="00463FB2" w:rsidP="00AC445B">
      <w:pPr>
        <w:pStyle w:val="ListParagraph"/>
        <w:spacing w:after="0" w:line="240" w:lineRule="auto"/>
        <w:ind w:left="0" w:firstLine="567"/>
        <w:jc w:val="both"/>
        <w:rPr>
          <w:rFonts w:ascii="Times New Roman" w:hAnsi="Times New Roman"/>
          <w:sz w:val="24"/>
          <w:szCs w:val="24"/>
          <w:lang w:val="en-US"/>
        </w:rPr>
      </w:pPr>
    </w:p>
    <w:p w14:paraId="40B1DBE7" w14:textId="77777777" w:rsidR="0087363F" w:rsidRDefault="0087363F" w:rsidP="0087363F">
      <w:pPr>
        <w:pStyle w:val="ListParagraph"/>
        <w:spacing w:after="0" w:line="240" w:lineRule="auto"/>
        <w:ind w:left="0" w:firstLine="540"/>
        <w:jc w:val="both"/>
        <w:rPr>
          <w:rFonts w:ascii="Times New Roman" w:hAnsi="Times New Roman"/>
          <w:sz w:val="24"/>
          <w:szCs w:val="24"/>
        </w:rPr>
      </w:pPr>
      <w:r w:rsidRPr="00467384">
        <w:rPr>
          <w:rFonts w:ascii="Times New Roman" w:hAnsi="Times New Roman"/>
          <w:sz w:val="24"/>
          <w:szCs w:val="24"/>
        </w:rPr>
        <w:t xml:space="preserve">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467384">
        <w:rPr>
          <w:rFonts w:ascii="Times New Roman" w:hAnsi="Times New Roman"/>
          <w:sz w:val="24"/>
          <w:szCs w:val="24"/>
        </w:rPr>
        <w:lastRenderedPageBreak/>
        <w:t xml:space="preserve">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nullaAliquam nonummy adipiscing augue. Lorem ipsum dolor sit amet, consectetuer adipiscing elit. </w:t>
      </w:r>
    </w:p>
    <w:p w14:paraId="024E154C" w14:textId="77777777" w:rsidR="00463FB2" w:rsidRPr="0087363F" w:rsidRDefault="0087363F" w:rsidP="0087363F">
      <w:pPr>
        <w:pStyle w:val="ListParagraph"/>
        <w:spacing w:after="0" w:line="240" w:lineRule="auto"/>
        <w:ind w:left="0" w:firstLine="540"/>
        <w:jc w:val="both"/>
        <w:rPr>
          <w:rFonts w:ascii="Times New Roman" w:hAnsi="Times New Roman"/>
          <w:sz w:val="24"/>
          <w:szCs w:val="24"/>
          <w:lang w:val="en-US"/>
        </w:rPr>
      </w:pPr>
      <w:r w:rsidRPr="00467384">
        <w:rPr>
          <w:rFonts w:ascii="Times New Roman" w:hAnsi="Times New Roman"/>
          <w:sz w:val="24"/>
          <w:szCs w:val="24"/>
        </w:rPr>
        <w:t>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Pr>
          <w:rFonts w:ascii="Times New Roman" w:hAnsi="Times New Roman"/>
          <w:sz w:val="24"/>
          <w:szCs w:val="24"/>
          <w:lang w:val="en-US"/>
        </w:rPr>
        <w:t>.</w:t>
      </w:r>
    </w:p>
    <w:p w14:paraId="0893B910" w14:textId="77777777" w:rsidR="00463FB2" w:rsidRPr="00463FB2" w:rsidRDefault="00463FB2" w:rsidP="00463FB2">
      <w:pPr>
        <w:pStyle w:val="ListParagraph"/>
        <w:spacing w:after="0" w:line="240" w:lineRule="auto"/>
        <w:ind w:left="0"/>
        <w:rPr>
          <w:rFonts w:ascii="Times New Roman" w:hAnsi="Times New Roman"/>
          <w:b/>
          <w:i/>
          <w:sz w:val="24"/>
          <w:szCs w:val="24"/>
          <w:lang w:val="en-US"/>
        </w:rPr>
      </w:pPr>
      <w:r w:rsidRPr="00463FB2">
        <w:rPr>
          <w:rFonts w:ascii="Times New Roman" w:hAnsi="Times New Roman"/>
          <w:b/>
          <w:i/>
          <w:sz w:val="24"/>
          <w:szCs w:val="24"/>
          <w:lang w:val="en-US"/>
        </w:rPr>
        <w:t>Pertanyaan tingkat tinggi</w:t>
      </w:r>
    </w:p>
    <w:p w14:paraId="262F53FD" w14:textId="77777777" w:rsidR="00463FB2" w:rsidRPr="00463FB2" w:rsidRDefault="00463FB2" w:rsidP="00463FB2">
      <w:pPr>
        <w:pStyle w:val="ListParagraph"/>
        <w:spacing w:after="0" w:line="240" w:lineRule="auto"/>
        <w:ind w:left="0" w:firstLine="567"/>
        <w:jc w:val="both"/>
        <w:rPr>
          <w:rFonts w:ascii="Times New Roman" w:hAnsi="Times New Roman"/>
          <w:sz w:val="24"/>
          <w:szCs w:val="24"/>
        </w:rPr>
      </w:pPr>
      <w:r w:rsidRPr="00463FB2">
        <w:rPr>
          <w:rFonts w:ascii="Times New Roman" w:hAnsi="Times New Roman"/>
          <w:sz w:val="24"/>
          <w:szCs w:val="24"/>
        </w:rPr>
        <w:t xml:space="preserve">Guru sadar bahwa pertanyaan-pertanyaan dalam proses pembelajaran harus mengilustrasikan pertanyaan berfikir tingkat tinggi. Akan tetapi, mereka menyadari membuat pertanyaan seperti itu bukan sesuatu yang mudah sedangkan mereka tidak memiliki tempat konsultasi secara langsung saat mereka kebingungan. </w:t>
      </w:r>
    </w:p>
    <w:p w14:paraId="00B5CBB9" w14:textId="77777777" w:rsidR="00463FB2" w:rsidRPr="00463FB2" w:rsidRDefault="00463FB2" w:rsidP="00463FB2">
      <w:pPr>
        <w:pStyle w:val="ListParagraph"/>
        <w:spacing w:after="0" w:line="240" w:lineRule="auto"/>
        <w:ind w:left="0" w:firstLine="567"/>
        <w:jc w:val="both"/>
        <w:rPr>
          <w:rFonts w:ascii="Times New Roman" w:hAnsi="Times New Roman"/>
          <w:sz w:val="24"/>
          <w:szCs w:val="24"/>
        </w:rPr>
      </w:pPr>
      <w:r w:rsidRPr="00463FB2">
        <w:rPr>
          <w:rFonts w:ascii="Times New Roman" w:hAnsi="Times New Roman"/>
          <w:sz w:val="24"/>
          <w:szCs w:val="24"/>
        </w:rPr>
        <w:t>Pada proses pembelajaran tata bahasa, partisipan 1 tidak menampilkan aktivitas inkuiri. Kegiatan yang ditampilkan lebih mirip metode ceramah. pertanyaan-pertanyaan yang muncul tidak mengilustrasikan HOTS begitu pula pada item tes yang dibuat, hanya mengandalkan kemampuan mengingat. Contoh bentuk assessmen sebagai berikut.</w:t>
      </w:r>
    </w:p>
    <w:p w14:paraId="595532FD" w14:textId="77777777" w:rsidR="00463FB2" w:rsidRPr="00463FB2" w:rsidRDefault="00463FB2" w:rsidP="00463FB2">
      <w:pPr>
        <w:pStyle w:val="ListParagraph"/>
        <w:numPr>
          <w:ilvl w:val="0"/>
          <w:numId w:val="6"/>
        </w:numPr>
        <w:spacing w:after="0" w:line="276" w:lineRule="auto"/>
        <w:rPr>
          <w:rFonts w:ascii="Times New Roman" w:hAnsi="Times New Roman"/>
          <w:i/>
          <w:iCs/>
          <w:sz w:val="24"/>
          <w:szCs w:val="24"/>
        </w:rPr>
      </w:pPr>
      <w:r w:rsidRPr="00463FB2">
        <w:rPr>
          <w:rFonts w:ascii="Times New Roman" w:hAnsi="Times New Roman"/>
          <w:i/>
          <w:iCs/>
          <w:sz w:val="24"/>
          <w:szCs w:val="24"/>
        </w:rPr>
        <w:t>I …. French at school</w:t>
      </w:r>
    </w:p>
    <w:p w14:paraId="3491EDA4" w14:textId="77777777" w:rsidR="00463FB2" w:rsidRPr="00463FB2" w:rsidRDefault="00463FB2" w:rsidP="00463FB2">
      <w:pPr>
        <w:pStyle w:val="ListParagraph"/>
        <w:numPr>
          <w:ilvl w:val="0"/>
          <w:numId w:val="7"/>
        </w:numPr>
        <w:spacing w:before="240" w:after="0" w:line="276" w:lineRule="auto"/>
        <w:rPr>
          <w:rFonts w:ascii="Times New Roman" w:hAnsi="Times New Roman"/>
          <w:i/>
          <w:iCs/>
          <w:sz w:val="24"/>
          <w:szCs w:val="24"/>
        </w:rPr>
      </w:pPr>
      <w:r w:rsidRPr="00463FB2">
        <w:rPr>
          <w:rFonts w:ascii="Times New Roman" w:hAnsi="Times New Roman"/>
          <w:i/>
          <w:iCs/>
          <w:sz w:val="24"/>
          <w:szCs w:val="24"/>
        </w:rPr>
        <w:t>Studied</w:t>
      </w:r>
    </w:p>
    <w:p w14:paraId="5D566C1E" w14:textId="77777777" w:rsidR="00463FB2" w:rsidRPr="00463FB2" w:rsidRDefault="00463FB2" w:rsidP="00463FB2">
      <w:pPr>
        <w:pStyle w:val="ListParagraph"/>
        <w:numPr>
          <w:ilvl w:val="0"/>
          <w:numId w:val="7"/>
        </w:numPr>
        <w:spacing w:before="240" w:after="0" w:line="276" w:lineRule="auto"/>
        <w:rPr>
          <w:rFonts w:ascii="Times New Roman" w:hAnsi="Times New Roman"/>
          <w:i/>
          <w:iCs/>
          <w:sz w:val="24"/>
          <w:szCs w:val="24"/>
        </w:rPr>
      </w:pPr>
      <w:r w:rsidRPr="00463FB2">
        <w:rPr>
          <w:rFonts w:ascii="Times New Roman" w:hAnsi="Times New Roman"/>
          <w:i/>
          <w:iCs/>
          <w:sz w:val="24"/>
          <w:szCs w:val="24"/>
        </w:rPr>
        <w:t>Study</w:t>
      </w:r>
    </w:p>
    <w:p w14:paraId="577E95EF" w14:textId="77777777" w:rsidR="00463FB2" w:rsidRPr="00463FB2" w:rsidRDefault="00463FB2" w:rsidP="00463FB2">
      <w:pPr>
        <w:pStyle w:val="ListParagraph"/>
        <w:numPr>
          <w:ilvl w:val="0"/>
          <w:numId w:val="7"/>
        </w:numPr>
        <w:spacing w:before="240" w:after="0" w:line="276" w:lineRule="auto"/>
        <w:rPr>
          <w:rFonts w:ascii="Times New Roman" w:hAnsi="Times New Roman"/>
          <w:i/>
          <w:iCs/>
          <w:sz w:val="24"/>
          <w:szCs w:val="24"/>
        </w:rPr>
      </w:pPr>
      <w:r w:rsidRPr="00463FB2">
        <w:rPr>
          <w:rFonts w:ascii="Times New Roman" w:hAnsi="Times New Roman"/>
          <w:i/>
          <w:iCs/>
          <w:sz w:val="24"/>
          <w:szCs w:val="24"/>
        </w:rPr>
        <w:t>Studying</w:t>
      </w:r>
    </w:p>
    <w:p w14:paraId="2E4AE644" w14:textId="77777777" w:rsidR="00463FB2" w:rsidRPr="00463FB2" w:rsidRDefault="00463FB2" w:rsidP="00463FB2">
      <w:pPr>
        <w:pStyle w:val="ListParagraph"/>
        <w:numPr>
          <w:ilvl w:val="0"/>
          <w:numId w:val="7"/>
        </w:numPr>
        <w:spacing w:before="240" w:after="0" w:line="276" w:lineRule="auto"/>
        <w:rPr>
          <w:rFonts w:ascii="Times New Roman" w:hAnsi="Times New Roman"/>
          <w:i/>
          <w:iCs/>
          <w:sz w:val="24"/>
          <w:szCs w:val="24"/>
        </w:rPr>
      </w:pPr>
      <w:r w:rsidRPr="00463FB2">
        <w:rPr>
          <w:rFonts w:ascii="Times New Roman" w:hAnsi="Times New Roman"/>
          <w:i/>
          <w:iCs/>
          <w:sz w:val="24"/>
          <w:szCs w:val="24"/>
        </w:rPr>
        <w:t>Is study</w:t>
      </w:r>
    </w:p>
    <w:p w14:paraId="0A707C86" w14:textId="77777777" w:rsidR="00463FB2" w:rsidRPr="00463FB2" w:rsidRDefault="00463FB2" w:rsidP="00463FB2">
      <w:pPr>
        <w:pStyle w:val="ListParagraph"/>
        <w:numPr>
          <w:ilvl w:val="0"/>
          <w:numId w:val="7"/>
        </w:numPr>
        <w:spacing w:before="240" w:after="0" w:line="276" w:lineRule="auto"/>
        <w:rPr>
          <w:rFonts w:ascii="Times New Roman" w:hAnsi="Times New Roman"/>
          <w:i/>
          <w:iCs/>
          <w:sz w:val="24"/>
          <w:szCs w:val="24"/>
        </w:rPr>
      </w:pPr>
      <w:r w:rsidRPr="00463FB2">
        <w:rPr>
          <w:rFonts w:ascii="Times New Roman" w:hAnsi="Times New Roman"/>
          <w:i/>
          <w:iCs/>
          <w:sz w:val="24"/>
          <w:szCs w:val="24"/>
        </w:rPr>
        <w:t>Student</w:t>
      </w:r>
    </w:p>
    <w:p w14:paraId="1865CE8A" w14:textId="77777777" w:rsidR="00463FB2" w:rsidRPr="00463FB2" w:rsidRDefault="00463FB2" w:rsidP="00463FB2">
      <w:pPr>
        <w:pStyle w:val="ListParagraph"/>
        <w:numPr>
          <w:ilvl w:val="0"/>
          <w:numId w:val="6"/>
        </w:numPr>
        <w:spacing w:before="240" w:after="0" w:line="276" w:lineRule="auto"/>
        <w:rPr>
          <w:rFonts w:ascii="Times New Roman" w:hAnsi="Times New Roman"/>
          <w:i/>
          <w:iCs/>
          <w:sz w:val="24"/>
          <w:szCs w:val="24"/>
        </w:rPr>
      </w:pPr>
      <w:r w:rsidRPr="00463FB2">
        <w:rPr>
          <w:rFonts w:ascii="Times New Roman" w:hAnsi="Times New Roman"/>
          <w:i/>
          <w:iCs/>
          <w:sz w:val="24"/>
          <w:szCs w:val="24"/>
        </w:rPr>
        <w:t>The prisoner….</w:t>
      </w:r>
    </w:p>
    <w:p w14:paraId="14B13DE8" w14:textId="77777777" w:rsidR="00463FB2" w:rsidRPr="00463FB2" w:rsidRDefault="00463FB2" w:rsidP="00463FB2">
      <w:pPr>
        <w:pStyle w:val="ListParagraph"/>
        <w:numPr>
          <w:ilvl w:val="0"/>
          <w:numId w:val="8"/>
        </w:numPr>
        <w:spacing w:before="240" w:after="0" w:line="276" w:lineRule="auto"/>
        <w:rPr>
          <w:rFonts w:ascii="Times New Roman" w:hAnsi="Times New Roman"/>
          <w:i/>
          <w:iCs/>
          <w:sz w:val="24"/>
          <w:szCs w:val="24"/>
        </w:rPr>
      </w:pPr>
      <w:r w:rsidRPr="00463FB2">
        <w:rPr>
          <w:rFonts w:ascii="Times New Roman" w:hAnsi="Times New Roman"/>
          <w:i/>
          <w:iCs/>
          <w:sz w:val="24"/>
          <w:szCs w:val="24"/>
        </w:rPr>
        <w:t>Escape</w:t>
      </w:r>
    </w:p>
    <w:p w14:paraId="6EA0A27A" w14:textId="77777777" w:rsidR="00463FB2" w:rsidRPr="00463FB2" w:rsidRDefault="00463FB2" w:rsidP="00463FB2">
      <w:pPr>
        <w:pStyle w:val="ListParagraph"/>
        <w:numPr>
          <w:ilvl w:val="0"/>
          <w:numId w:val="8"/>
        </w:numPr>
        <w:spacing w:before="240" w:after="0" w:line="276" w:lineRule="auto"/>
        <w:rPr>
          <w:rFonts w:ascii="Times New Roman" w:hAnsi="Times New Roman"/>
          <w:i/>
          <w:iCs/>
          <w:sz w:val="24"/>
          <w:szCs w:val="24"/>
        </w:rPr>
      </w:pPr>
      <w:r w:rsidRPr="00463FB2">
        <w:rPr>
          <w:rFonts w:ascii="Times New Roman" w:hAnsi="Times New Roman"/>
          <w:i/>
          <w:iCs/>
          <w:sz w:val="24"/>
          <w:szCs w:val="24"/>
        </w:rPr>
        <w:t>Is escape</w:t>
      </w:r>
    </w:p>
    <w:p w14:paraId="2386212D" w14:textId="77777777" w:rsidR="00463FB2" w:rsidRPr="00463FB2" w:rsidRDefault="00463FB2" w:rsidP="00463FB2">
      <w:pPr>
        <w:pStyle w:val="ListParagraph"/>
        <w:numPr>
          <w:ilvl w:val="0"/>
          <w:numId w:val="8"/>
        </w:numPr>
        <w:spacing w:before="240" w:after="0" w:line="276" w:lineRule="auto"/>
        <w:rPr>
          <w:rFonts w:ascii="Times New Roman" w:hAnsi="Times New Roman"/>
          <w:i/>
          <w:iCs/>
          <w:sz w:val="24"/>
          <w:szCs w:val="24"/>
        </w:rPr>
      </w:pPr>
      <w:r w:rsidRPr="00463FB2">
        <w:rPr>
          <w:rFonts w:ascii="Times New Roman" w:hAnsi="Times New Roman"/>
          <w:i/>
          <w:iCs/>
          <w:sz w:val="24"/>
          <w:szCs w:val="24"/>
        </w:rPr>
        <w:t>Escaped</w:t>
      </w:r>
    </w:p>
    <w:p w14:paraId="6BB382C1" w14:textId="77777777" w:rsidR="00463FB2" w:rsidRPr="00463FB2" w:rsidRDefault="00463FB2" w:rsidP="00463FB2">
      <w:pPr>
        <w:pStyle w:val="ListParagraph"/>
        <w:numPr>
          <w:ilvl w:val="0"/>
          <w:numId w:val="8"/>
        </w:numPr>
        <w:spacing w:before="240" w:after="0" w:line="276" w:lineRule="auto"/>
        <w:rPr>
          <w:rFonts w:ascii="Times New Roman" w:hAnsi="Times New Roman"/>
          <w:i/>
          <w:iCs/>
          <w:sz w:val="24"/>
          <w:szCs w:val="24"/>
        </w:rPr>
      </w:pPr>
      <w:r w:rsidRPr="00463FB2">
        <w:rPr>
          <w:rFonts w:ascii="Times New Roman" w:hAnsi="Times New Roman"/>
          <w:i/>
          <w:iCs/>
          <w:sz w:val="24"/>
          <w:szCs w:val="24"/>
        </w:rPr>
        <w:t>Will escaped</w:t>
      </w:r>
    </w:p>
    <w:p w14:paraId="60AC03EC" w14:textId="77777777" w:rsidR="00463FB2" w:rsidRPr="00463FB2" w:rsidRDefault="00463FB2" w:rsidP="00463FB2">
      <w:pPr>
        <w:pStyle w:val="ListParagraph"/>
        <w:numPr>
          <w:ilvl w:val="0"/>
          <w:numId w:val="8"/>
        </w:numPr>
        <w:spacing w:before="240" w:after="0" w:line="276" w:lineRule="auto"/>
        <w:rPr>
          <w:rFonts w:ascii="Times New Roman" w:hAnsi="Times New Roman"/>
          <w:i/>
          <w:iCs/>
          <w:sz w:val="24"/>
          <w:szCs w:val="24"/>
        </w:rPr>
      </w:pPr>
      <w:r w:rsidRPr="00463FB2">
        <w:rPr>
          <w:rFonts w:ascii="Times New Roman" w:hAnsi="Times New Roman"/>
          <w:i/>
          <w:iCs/>
          <w:sz w:val="24"/>
          <w:szCs w:val="24"/>
        </w:rPr>
        <w:t>Was escaped</w:t>
      </w:r>
    </w:p>
    <w:p w14:paraId="421F5E75" w14:textId="77777777" w:rsidR="00463FB2" w:rsidRPr="00463FB2" w:rsidRDefault="00463FB2" w:rsidP="00463FB2">
      <w:pPr>
        <w:pStyle w:val="ListParagraph"/>
        <w:spacing w:after="0" w:line="240" w:lineRule="auto"/>
        <w:ind w:left="0" w:firstLine="567"/>
        <w:jc w:val="both"/>
        <w:rPr>
          <w:rFonts w:ascii="Times New Roman" w:hAnsi="Times New Roman"/>
          <w:sz w:val="24"/>
          <w:szCs w:val="24"/>
          <w:lang w:val="en-US"/>
        </w:rPr>
      </w:pPr>
    </w:p>
    <w:p w14:paraId="487793A8" w14:textId="77777777" w:rsidR="00463FB2" w:rsidRPr="00463FB2" w:rsidRDefault="00463FB2" w:rsidP="00463FB2">
      <w:pPr>
        <w:pStyle w:val="ListParagraph"/>
        <w:spacing w:after="0" w:line="240" w:lineRule="auto"/>
        <w:ind w:left="0" w:firstLine="567"/>
        <w:jc w:val="both"/>
        <w:rPr>
          <w:rFonts w:ascii="Times New Roman" w:hAnsi="Times New Roman"/>
          <w:sz w:val="24"/>
          <w:szCs w:val="24"/>
        </w:rPr>
      </w:pPr>
      <w:r w:rsidRPr="00463FB2">
        <w:rPr>
          <w:rFonts w:ascii="Times New Roman" w:hAnsi="Times New Roman"/>
          <w:sz w:val="24"/>
          <w:szCs w:val="24"/>
        </w:rPr>
        <w:t xml:space="preserve">Alasan dibalik proses ini diungkapkan oleh partisipan 2 bahwa pada umumnya guru mengalami kesulitan membuat atau mendesain pembelajaran berbasis kemampuan berfikir tingkat tinggi dalam </w:t>
      </w:r>
      <w:r w:rsidRPr="00463FB2">
        <w:rPr>
          <w:rFonts w:ascii="Times New Roman" w:hAnsi="Times New Roman"/>
          <w:sz w:val="24"/>
          <w:szCs w:val="24"/>
        </w:rPr>
        <w:lastRenderedPageBreak/>
        <w:t>materi tata bahasa. Hal ini karena kebanyakan siswa memiliki kemampuan Bahasa Inggris yang tidak terlalu baik sehingga kadang guru langsung menjabarkan materi agar tidak menyita banyak waktu.</w:t>
      </w:r>
    </w:p>
    <w:p w14:paraId="2E68761D" w14:textId="77777777" w:rsidR="00463FB2" w:rsidRDefault="00463FB2" w:rsidP="00463FB2">
      <w:pPr>
        <w:pStyle w:val="ListParagraph"/>
        <w:spacing w:after="0" w:line="240" w:lineRule="auto"/>
        <w:ind w:left="0" w:firstLine="567"/>
        <w:jc w:val="both"/>
        <w:rPr>
          <w:rFonts w:ascii="Times New Roman" w:hAnsi="Times New Roman"/>
          <w:sz w:val="24"/>
          <w:szCs w:val="24"/>
          <w:lang w:val="en-US"/>
        </w:rPr>
      </w:pPr>
      <w:r w:rsidRPr="00463FB2">
        <w:rPr>
          <w:rFonts w:ascii="Times New Roman" w:hAnsi="Times New Roman"/>
          <w:sz w:val="24"/>
          <w:szCs w:val="24"/>
        </w:rPr>
        <w:t xml:space="preserve">Sedangkan proses belajar menganalisis teks oleh kelas partisipan 2 mampu menyajikan proses menganalisis dan mengevaluasi dalam bentuk pilihan ganda. Instruksi menemukan tujuan teks termasuk ke dalam menganalisis dan bisa diamati dalam kegiatan proses belajar. Proses mengevaluasi sendiri muncul di salah satu soal tes di pertemuan ke-3. Berikut butir soal tes partisipan 2 berdasarkan Taksonomi Bloom yang direvisi </w:t>
      </w:r>
      <w:r w:rsidRPr="00463FB2">
        <w:rPr>
          <w:rFonts w:ascii="Times New Roman" w:hAnsi="Times New Roman"/>
          <w:sz w:val="24"/>
          <w:szCs w:val="24"/>
        </w:rPr>
        <w:fldChar w:fldCharType="begin"/>
      </w:r>
      <w:r w:rsidRPr="00463FB2">
        <w:rPr>
          <w:rFonts w:ascii="Times New Roman" w:hAnsi="Times New Roman"/>
          <w:sz w:val="24"/>
          <w:szCs w:val="24"/>
        </w:rPr>
        <w:instrText xml:space="preserve"> ADDIN ZOTERO_ITEM CSL_CITATION {"citationID":"BYbOiPkE","properties":{"formattedCitation":"(Anderson et al. 2001)","plainCitation":"(Anderson et al. 2001)","noteIndex":0},"citationItems":[{"id":110,"uris":["http://zotero.org/users/local/Pi5lZgX1/items/T9J7U87V"],"uri":["http://zotero.org/users/local/Pi5lZgX1/items/T9J7U87V"],"itemData":{"id":110,"type":"book","event-place":"New York","publisher":"Addison Wesley Longman, Inc","publisher-place":"New York","title":"A Taxonomy for Learning, Teaching, and Assesing: A Revision of Bloom's Taxonomy of Educational Objectives","author":[{"family":"Anderson","given":"Lorin W."},{"family":"Krathwohl","given":"David R."},{"family":"Airasian","given":"Peter W."},{"family":"Cruikshank","given":"K. A."},{"family":"Mayer","given":"R. E."},{"family":"Pintrich","given":"P."},{"family":"Raths","given":"J."},{"family":"Wittrock","given":"M. C"}],"issued":{"date-parts":[["2001"]]}}}],"schema":"https://github.com/citation-style-language/schema/raw/master/csl-citation.json"} </w:instrText>
      </w:r>
      <w:r w:rsidRPr="00463FB2">
        <w:rPr>
          <w:rFonts w:ascii="Times New Roman" w:hAnsi="Times New Roman"/>
          <w:sz w:val="24"/>
          <w:szCs w:val="24"/>
        </w:rPr>
        <w:fldChar w:fldCharType="separate"/>
      </w:r>
      <w:r w:rsidRPr="00463FB2">
        <w:rPr>
          <w:rFonts w:ascii="Times New Roman" w:hAnsi="Times New Roman"/>
          <w:sz w:val="24"/>
          <w:szCs w:val="24"/>
        </w:rPr>
        <w:t>(Anderson et al. 2001)</w:t>
      </w:r>
      <w:r w:rsidRPr="00463FB2">
        <w:rPr>
          <w:rFonts w:ascii="Times New Roman" w:hAnsi="Times New Roman"/>
          <w:sz w:val="24"/>
          <w:szCs w:val="24"/>
        </w:rPr>
        <w:fldChar w:fldCharType="end"/>
      </w:r>
      <w:r w:rsidRPr="00463FB2">
        <w:rPr>
          <w:rFonts w:ascii="Times New Roman" w:hAnsi="Times New Roman"/>
          <w:sz w:val="24"/>
          <w:szCs w:val="24"/>
        </w:rPr>
        <w:t>.</w:t>
      </w:r>
    </w:p>
    <w:p w14:paraId="78880774" w14:textId="77777777" w:rsidR="005D01A2" w:rsidRPr="005D01A2" w:rsidRDefault="005D01A2" w:rsidP="00463FB2">
      <w:pPr>
        <w:pStyle w:val="ListParagraph"/>
        <w:spacing w:after="0" w:line="240" w:lineRule="auto"/>
        <w:ind w:left="0" w:firstLine="567"/>
        <w:jc w:val="both"/>
        <w:rPr>
          <w:rFonts w:ascii="Times New Roman" w:hAnsi="Times New Roman"/>
          <w:sz w:val="24"/>
          <w:szCs w:val="24"/>
          <w:lang w:val="en-US"/>
        </w:rPr>
      </w:pPr>
    </w:p>
    <w:p w14:paraId="1592F3F1" w14:textId="77777777" w:rsidR="00463FB2" w:rsidRPr="005D01A2" w:rsidRDefault="005D01A2" w:rsidP="005D01A2">
      <w:pPr>
        <w:spacing w:line="360" w:lineRule="auto"/>
        <w:ind w:left="284"/>
        <w:contextualSpacing/>
        <w:rPr>
          <w:b/>
          <w:bCs/>
          <w:i/>
          <w:iCs/>
          <w:sz w:val="24"/>
          <w:szCs w:val="24"/>
          <w:lang w:val="en-US"/>
        </w:rPr>
      </w:pPr>
      <w:r w:rsidRPr="005D01A2">
        <w:rPr>
          <w:rFonts w:ascii="Times New Roman" w:hAnsi="Times New Roman"/>
          <w:color w:val="000000"/>
          <w:sz w:val="20"/>
          <w:szCs w:val="20"/>
          <w:lang w:val="en-ID"/>
        </w:rPr>
        <w:t xml:space="preserve">Table </w:t>
      </w:r>
      <w:r w:rsidRPr="005D01A2">
        <w:rPr>
          <w:rFonts w:ascii="Times New Roman" w:hAnsi="Times New Roman"/>
          <w:color w:val="000000"/>
          <w:sz w:val="20"/>
          <w:szCs w:val="20"/>
          <w:lang w:val="en-ID"/>
        </w:rPr>
        <w:fldChar w:fldCharType="begin"/>
      </w:r>
      <w:r w:rsidRPr="005D01A2">
        <w:rPr>
          <w:rFonts w:ascii="Times New Roman" w:hAnsi="Times New Roman"/>
          <w:color w:val="000000"/>
          <w:sz w:val="20"/>
          <w:szCs w:val="20"/>
          <w:lang w:val="en-ID"/>
        </w:rPr>
        <w:instrText xml:space="preserve"> SEQ Table \* ARABIC </w:instrText>
      </w:r>
      <w:r w:rsidRPr="005D01A2">
        <w:rPr>
          <w:rFonts w:ascii="Times New Roman" w:hAnsi="Times New Roman"/>
          <w:color w:val="000000"/>
          <w:sz w:val="20"/>
          <w:szCs w:val="20"/>
          <w:lang w:val="en-ID"/>
        </w:rPr>
        <w:fldChar w:fldCharType="separate"/>
      </w:r>
      <w:r w:rsidR="0091153E">
        <w:rPr>
          <w:rFonts w:ascii="Times New Roman" w:hAnsi="Times New Roman"/>
          <w:noProof/>
          <w:color w:val="000000"/>
          <w:sz w:val="20"/>
          <w:szCs w:val="20"/>
          <w:lang w:val="en-ID"/>
        </w:rPr>
        <w:t>1</w:t>
      </w:r>
      <w:r w:rsidRPr="005D01A2">
        <w:rPr>
          <w:rFonts w:ascii="Times New Roman" w:hAnsi="Times New Roman"/>
          <w:color w:val="000000"/>
          <w:sz w:val="20"/>
          <w:szCs w:val="20"/>
          <w:lang w:val="en-ID"/>
        </w:rPr>
        <w:fldChar w:fldCharType="end"/>
      </w:r>
      <w:r w:rsidRPr="005D01A2">
        <w:rPr>
          <w:rFonts w:ascii="Times New Roman" w:hAnsi="Times New Roman"/>
          <w:color w:val="000000"/>
          <w:sz w:val="20"/>
          <w:szCs w:val="20"/>
          <w:lang w:val="en-ID"/>
        </w:rPr>
        <w:t xml:space="preserve"> butir soal berdasarkan kompleksitas berfikir</w:t>
      </w:r>
    </w:p>
    <w:tbl>
      <w:tblPr>
        <w:tblStyle w:val="TableGrid"/>
        <w:tblW w:w="10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4087"/>
        <w:gridCol w:w="2963"/>
      </w:tblGrid>
      <w:tr w:rsidR="005D01A2" w:rsidRPr="005D01A2" w14:paraId="3C5CD44B" w14:textId="77777777" w:rsidTr="0087363F">
        <w:tc>
          <w:tcPr>
            <w:tcW w:w="0" w:type="dxa"/>
            <w:tcBorders>
              <w:top w:val="single" w:sz="4" w:space="0" w:color="auto"/>
              <w:bottom w:val="single" w:sz="4" w:space="0" w:color="auto"/>
            </w:tcBorders>
          </w:tcPr>
          <w:p w14:paraId="41A50F56"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Tipe proses berfikir</w:t>
            </w:r>
          </w:p>
        </w:tc>
        <w:tc>
          <w:tcPr>
            <w:tcW w:w="0" w:type="dxa"/>
            <w:tcBorders>
              <w:top w:val="single" w:sz="4" w:space="0" w:color="auto"/>
              <w:bottom w:val="single" w:sz="4" w:space="0" w:color="auto"/>
            </w:tcBorders>
          </w:tcPr>
          <w:p w14:paraId="744A2537"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 xml:space="preserve"> Butir soal</w:t>
            </w:r>
          </w:p>
        </w:tc>
        <w:tc>
          <w:tcPr>
            <w:tcW w:w="0" w:type="dxa"/>
            <w:tcBorders>
              <w:top w:val="single" w:sz="4" w:space="0" w:color="auto"/>
              <w:bottom w:val="single" w:sz="4" w:space="0" w:color="auto"/>
            </w:tcBorders>
          </w:tcPr>
          <w:p w14:paraId="5B829A0D"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Deskripsi</w:t>
            </w:r>
          </w:p>
        </w:tc>
      </w:tr>
      <w:tr w:rsidR="005D01A2" w:rsidRPr="005D01A2" w14:paraId="74E1EB2F" w14:textId="77777777" w:rsidTr="0087363F">
        <w:tc>
          <w:tcPr>
            <w:tcW w:w="0" w:type="dxa"/>
            <w:tcBorders>
              <w:top w:val="single" w:sz="4" w:space="0" w:color="auto"/>
            </w:tcBorders>
          </w:tcPr>
          <w:p w14:paraId="5049067B"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Memahami</w:t>
            </w:r>
          </w:p>
        </w:tc>
        <w:tc>
          <w:tcPr>
            <w:tcW w:w="0" w:type="dxa"/>
            <w:tcBorders>
              <w:top w:val="single" w:sz="4" w:space="0" w:color="auto"/>
            </w:tcBorders>
          </w:tcPr>
          <w:p w14:paraId="1C8A703B"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Manakah yang menjadi topik teks di atas?</w:t>
            </w:r>
            <w:r w:rsidRPr="005D01A2">
              <w:rPr>
                <w:rFonts w:ascii="Times New Roman" w:hAnsi="Times New Roman"/>
                <w:sz w:val="18"/>
                <w:szCs w:val="18"/>
                <w:lang w:val="en-US"/>
              </w:rPr>
              <w:br/>
            </w:r>
            <w:r w:rsidRPr="005D01A2">
              <w:rPr>
                <w:rFonts w:ascii="Times New Roman" w:hAnsi="Times New Roman"/>
                <w:sz w:val="18"/>
                <w:szCs w:val="18"/>
              </w:rPr>
              <w:t>Ide pokok dari teks di atas adalah…</w:t>
            </w:r>
          </w:p>
          <w:p w14:paraId="06004F38"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Teks ini menceritakan tentang…</w:t>
            </w:r>
          </w:p>
        </w:tc>
        <w:tc>
          <w:tcPr>
            <w:tcW w:w="0" w:type="dxa"/>
            <w:tcBorders>
              <w:top w:val="single" w:sz="4" w:space="0" w:color="auto"/>
            </w:tcBorders>
          </w:tcPr>
          <w:p w14:paraId="54EBCB45"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Mencari ide pokok</w:t>
            </w:r>
          </w:p>
        </w:tc>
      </w:tr>
      <w:tr w:rsidR="005D01A2" w:rsidRPr="005D01A2" w14:paraId="68E0637C" w14:textId="77777777" w:rsidTr="0087363F">
        <w:tc>
          <w:tcPr>
            <w:tcW w:w="0" w:type="dxa"/>
          </w:tcPr>
          <w:p w14:paraId="1A08511A"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Menganalisis</w:t>
            </w:r>
          </w:p>
        </w:tc>
        <w:tc>
          <w:tcPr>
            <w:tcW w:w="0" w:type="dxa"/>
          </w:tcPr>
          <w:p w14:paraId="4C1C22FE"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Teks ini mengimplikasikan bahwa gempa tidak akan terjadi ketika …</w:t>
            </w:r>
          </w:p>
          <w:p w14:paraId="6E774E3A"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 xml:space="preserve">Bencana alam mana yang berkaitan dengan pergerakan lempeng tektonik bumi di Indonesia? </w:t>
            </w:r>
            <w:r w:rsidRPr="005D01A2">
              <w:rPr>
                <w:rFonts w:ascii="Times New Roman" w:hAnsi="Times New Roman"/>
                <w:sz w:val="18"/>
                <w:szCs w:val="18"/>
                <w:lang w:val="en-US"/>
              </w:rPr>
              <w:br/>
            </w:r>
            <w:r w:rsidRPr="005D01A2">
              <w:rPr>
                <w:rFonts w:ascii="Times New Roman" w:hAnsi="Times New Roman"/>
                <w:sz w:val="18"/>
                <w:szCs w:val="18"/>
              </w:rPr>
              <w:t>Teks tersebut mengimplikasikan bahwa…</w:t>
            </w:r>
          </w:p>
          <w:p w14:paraId="7200ECBF"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Apa fungsi sosial dari teks di atas?</w:t>
            </w:r>
          </w:p>
        </w:tc>
        <w:tc>
          <w:tcPr>
            <w:tcW w:w="0" w:type="dxa"/>
          </w:tcPr>
          <w:p w14:paraId="288747F6"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 xml:space="preserve">Mencari informasi relevan, mencari asumsi implisit dan tujuan penulis/teks. </w:t>
            </w:r>
          </w:p>
        </w:tc>
      </w:tr>
      <w:tr w:rsidR="005D01A2" w:rsidRPr="005D01A2" w14:paraId="4F8901AE" w14:textId="77777777" w:rsidTr="0087363F">
        <w:tc>
          <w:tcPr>
            <w:tcW w:w="0" w:type="dxa"/>
            <w:tcBorders>
              <w:bottom w:val="single" w:sz="4" w:space="0" w:color="auto"/>
            </w:tcBorders>
          </w:tcPr>
          <w:p w14:paraId="035571F4"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Mengevaluasi</w:t>
            </w:r>
          </w:p>
        </w:tc>
        <w:tc>
          <w:tcPr>
            <w:tcW w:w="0" w:type="dxa"/>
            <w:tcBorders>
              <w:bottom w:val="single" w:sz="4" w:space="0" w:color="auto"/>
            </w:tcBorders>
          </w:tcPr>
          <w:p w14:paraId="00015252"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Informasi tentang tsunamis berikut adalah benar berdasarkan teks, kecuali ….</w:t>
            </w:r>
          </w:p>
        </w:tc>
        <w:tc>
          <w:tcPr>
            <w:tcW w:w="0" w:type="dxa"/>
            <w:tcBorders>
              <w:bottom w:val="single" w:sz="4" w:space="0" w:color="auto"/>
            </w:tcBorders>
          </w:tcPr>
          <w:p w14:paraId="4DBFBB80" w14:textId="77777777" w:rsidR="005D01A2" w:rsidRPr="005D01A2" w:rsidRDefault="005D01A2" w:rsidP="0087363F">
            <w:pPr>
              <w:spacing w:after="0" w:line="240" w:lineRule="auto"/>
              <w:jc w:val="both"/>
              <w:rPr>
                <w:rFonts w:ascii="Times New Roman" w:hAnsi="Times New Roman"/>
                <w:sz w:val="18"/>
                <w:szCs w:val="18"/>
              </w:rPr>
            </w:pPr>
            <w:r w:rsidRPr="005D01A2">
              <w:rPr>
                <w:rFonts w:ascii="Times New Roman" w:hAnsi="Times New Roman"/>
                <w:sz w:val="18"/>
                <w:szCs w:val="18"/>
              </w:rPr>
              <w:t>Mencari kesalahan berdasarkan kriteria internal.</w:t>
            </w:r>
          </w:p>
        </w:tc>
      </w:tr>
    </w:tbl>
    <w:p w14:paraId="5612524B" w14:textId="77777777" w:rsidR="005D01A2" w:rsidRDefault="005D01A2" w:rsidP="00AC445B">
      <w:pPr>
        <w:pStyle w:val="ListParagraph"/>
        <w:spacing w:after="0" w:line="240" w:lineRule="auto"/>
        <w:ind w:left="0" w:firstLine="567"/>
        <w:jc w:val="both"/>
        <w:rPr>
          <w:rFonts w:ascii="Times New Roman" w:hAnsi="Times New Roman"/>
          <w:sz w:val="24"/>
          <w:szCs w:val="24"/>
          <w:lang w:val="en-US"/>
        </w:rPr>
      </w:pPr>
    </w:p>
    <w:p w14:paraId="17EBD82C" w14:textId="77777777" w:rsidR="005D01A2" w:rsidRPr="005D01A2" w:rsidRDefault="005D01A2" w:rsidP="005D01A2">
      <w:pPr>
        <w:pStyle w:val="ListParagraph"/>
        <w:spacing w:after="0" w:line="240" w:lineRule="auto"/>
        <w:ind w:left="0"/>
        <w:rPr>
          <w:rFonts w:ascii="Times New Roman" w:hAnsi="Times New Roman"/>
          <w:b/>
          <w:i/>
          <w:sz w:val="24"/>
          <w:szCs w:val="24"/>
          <w:lang w:val="en-US"/>
        </w:rPr>
      </w:pPr>
      <w:r w:rsidRPr="005D01A2">
        <w:rPr>
          <w:rFonts w:ascii="Times New Roman" w:hAnsi="Times New Roman"/>
          <w:b/>
          <w:i/>
          <w:sz w:val="24"/>
          <w:szCs w:val="24"/>
          <w:lang w:val="en-US"/>
        </w:rPr>
        <w:t>Tantangan yang dihadapi</w:t>
      </w:r>
    </w:p>
    <w:p w14:paraId="4DD0CA0E" w14:textId="77777777" w:rsidR="005D01A2" w:rsidRPr="005D01A2" w:rsidRDefault="0087363F" w:rsidP="005D01A2">
      <w:pPr>
        <w:pStyle w:val="ListParagraph"/>
        <w:spacing w:after="0" w:line="240" w:lineRule="auto"/>
        <w:ind w:left="0" w:firstLine="567"/>
        <w:jc w:val="both"/>
        <w:rPr>
          <w:rFonts w:ascii="Times New Roman" w:hAnsi="Times New Roman"/>
          <w:sz w:val="24"/>
          <w:szCs w:val="24"/>
        </w:rPr>
      </w:pPr>
      <w:r w:rsidRPr="00467384">
        <w:rPr>
          <w:rFonts w:ascii="Times New Roman" w:hAnsi="Times New Roman"/>
          <w:sz w:val="24"/>
          <w:szCs w:val="24"/>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5D01A2" w:rsidRPr="005D01A2">
        <w:rPr>
          <w:rFonts w:ascii="Times New Roman" w:hAnsi="Times New Roman"/>
          <w:sz w:val="24"/>
          <w:szCs w:val="24"/>
        </w:rPr>
        <w:t>.</w:t>
      </w:r>
    </w:p>
    <w:p w14:paraId="5DE44C28" w14:textId="77777777" w:rsidR="005D01A2" w:rsidRPr="005D01A2" w:rsidRDefault="005D01A2" w:rsidP="005D01A2">
      <w:pPr>
        <w:pStyle w:val="ListParagraph"/>
        <w:spacing w:after="0" w:line="240" w:lineRule="auto"/>
        <w:ind w:left="0" w:firstLine="567"/>
        <w:jc w:val="both"/>
        <w:rPr>
          <w:rFonts w:ascii="Times New Roman" w:hAnsi="Times New Roman"/>
          <w:sz w:val="24"/>
          <w:szCs w:val="24"/>
        </w:rPr>
      </w:pPr>
      <w:r w:rsidRPr="005D01A2">
        <w:rPr>
          <w:rFonts w:ascii="Times New Roman" w:hAnsi="Times New Roman"/>
          <w:sz w:val="24"/>
          <w:szCs w:val="24"/>
        </w:rPr>
        <w:t>P2: “</w:t>
      </w:r>
      <w:r w:rsidRPr="005D01A2">
        <w:rPr>
          <w:rFonts w:ascii="Times New Roman" w:hAnsi="Times New Roman"/>
          <w:i/>
          <w:iCs/>
          <w:sz w:val="24"/>
          <w:szCs w:val="24"/>
        </w:rPr>
        <w:t>terkadang, karena saya pikir soal tersebut sudah HOTS ternyata masih mudah di pemahaman siswa.”</w:t>
      </w:r>
    </w:p>
    <w:p w14:paraId="1A4A88E7" w14:textId="77777777" w:rsidR="005D01A2" w:rsidRPr="005D01A2" w:rsidRDefault="0087363F" w:rsidP="005D01A2">
      <w:pPr>
        <w:pStyle w:val="ListParagraph"/>
        <w:spacing w:after="0" w:line="240" w:lineRule="auto"/>
        <w:ind w:left="0" w:firstLine="567"/>
        <w:jc w:val="both"/>
        <w:rPr>
          <w:rFonts w:ascii="Times New Roman" w:hAnsi="Times New Roman"/>
          <w:b/>
          <w:bCs/>
          <w:sz w:val="24"/>
          <w:szCs w:val="24"/>
        </w:rPr>
      </w:pPr>
      <w:r w:rsidRPr="00467384">
        <w:rPr>
          <w:rFonts w:ascii="Times New Roman" w:hAnsi="Times New Roman"/>
          <w:sz w:val="24"/>
          <w:szCs w:val="24"/>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 Fusce aliquet pede non pede. Suspendisse dapibus lorem pellentesque magna. Integer nulla</w:t>
      </w:r>
      <w:r w:rsidR="005D01A2" w:rsidRPr="005D01A2">
        <w:rPr>
          <w:rFonts w:ascii="Times New Roman" w:hAnsi="Times New Roman"/>
          <w:sz w:val="24"/>
          <w:szCs w:val="24"/>
        </w:rPr>
        <w:t xml:space="preserve">. </w:t>
      </w:r>
    </w:p>
    <w:p w14:paraId="3872CEC0" w14:textId="77777777" w:rsidR="005D01A2" w:rsidRPr="003B62E2" w:rsidRDefault="005D01A2" w:rsidP="00AC445B">
      <w:pPr>
        <w:pStyle w:val="ListParagraph"/>
        <w:spacing w:after="0" w:line="240" w:lineRule="auto"/>
        <w:ind w:left="0" w:firstLine="567"/>
        <w:jc w:val="both"/>
        <w:rPr>
          <w:rFonts w:ascii="Times New Roman" w:hAnsi="Times New Roman"/>
          <w:sz w:val="24"/>
          <w:szCs w:val="24"/>
          <w:lang w:val="en-US"/>
        </w:rPr>
      </w:pPr>
    </w:p>
    <w:p w14:paraId="27726482" w14:textId="77777777" w:rsidR="003B62E2" w:rsidRPr="00BB5DAF" w:rsidRDefault="003B62E2" w:rsidP="00BB5DAF">
      <w:pPr>
        <w:pStyle w:val="ListParagraph"/>
        <w:spacing w:after="0" w:line="240" w:lineRule="auto"/>
        <w:ind w:left="0"/>
        <w:rPr>
          <w:rFonts w:ascii="Times New Roman" w:hAnsi="Times New Roman"/>
          <w:b/>
          <w:sz w:val="24"/>
          <w:szCs w:val="24"/>
          <w:lang w:val="en-US"/>
        </w:rPr>
      </w:pPr>
      <w:r w:rsidRPr="00BB5DAF">
        <w:rPr>
          <w:rFonts w:ascii="Times New Roman" w:hAnsi="Times New Roman"/>
          <w:b/>
          <w:sz w:val="24"/>
          <w:szCs w:val="24"/>
          <w:lang w:val="en-US"/>
        </w:rPr>
        <w:t>Pembahasan</w:t>
      </w:r>
    </w:p>
    <w:p w14:paraId="6A869103" w14:textId="77777777" w:rsidR="005D01A2" w:rsidRPr="00BB5DAF" w:rsidRDefault="005D01A2" w:rsidP="00BB5DAF">
      <w:pPr>
        <w:spacing w:after="0" w:line="240" w:lineRule="auto"/>
        <w:jc w:val="both"/>
        <w:rPr>
          <w:rFonts w:ascii="Times New Roman" w:hAnsi="Times New Roman"/>
          <w:b/>
          <w:bCs/>
          <w:i/>
          <w:iCs/>
          <w:sz w:val="24"/>
          <w:szCs w:val="24"/>
        </w:rPr>
      </w:pPr>
      <w:r w:rsidRPr="00BB5DAF">
        <w:rPr>
          <w:rFonts w:ascii="Times New Roman" w:hAnsi="Times New Roman"/>
          <w:b/>
          <w:bCs/>
          <w:i/>
          <w:iCs/>
          <w:sz w:val="24"/>
          <w:szCs w:val="24"/>
        </w:rPr>
        <w:t xml:space="preserve">Kesenjangan metode pembelajaran </w:t>
      </w:r>
    </w:p>
    <w:p w14:paraId="47760C5C"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Secara teori, pemahaman guru terhadap konsep pengembangan kemampuan berfikir tingkat tinggi sudah benar dimana kemampuan tersebut dikaitkan dengan keterampilan memecahkan masalah dan mencari alasan untuk solusi alternatif yang ditemukan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{"citationID":"qCHC59e6","properties":{"formattedCitation":"(Brookhart, 2010)","plainCitation":"(Brookhart, 2010)","dontUpdate":true,"noteIndex":0},"citationItems":[{"id":145,"uris":["http://zotero.org/users/local/Pi5lZgX1/items/E3A7LV42"],"uri":["http://zotero.org/users/local/Pi5lZgX1/items/E3A7LV42"],"itemData":{"id":145,"type":"book","event-place":"USA","publisher":"ASCD","publisher-place":"USA","title":"How to Assess Higher-Order Thinking Skills in Your Classroom","author":[{"family":"Brookhart","given":"Susan M"}],"issued":{"date-parts":[["2010"]]}}}],"schema":"https://github.com/citation-style-language/schema/raw/master/csl-citation.json"}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Brookhart, 2010</w:t>
      </w:r>
      <w:r w:rsidRPr="00BB5DAF">
        <w:rPr>
          <w:rFonts w:ascii="Times New Roman" w:hAnsi="Times New Roman"/>
          <w:sz w:val="24"/>
          <w:szCs w:val="24"/>
        </w:rPr>
        <w:fldChar w:fldCharType="end"/>
      </w:r>
      <w:r w:rsidRPr="00BB5DAF">
        <w:rPr>
          <w:rFonts w:ascii="Times New Roman" w:hAnsi="Times New Roman"/>
          <w:sz w:val="24"/>
          <w:szCs w:val="24"/>
        </w:rPr>
        <w:t xml:space="preserve">;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{"citationID":"Aq5nryKh","properties":{"formattedCitation":"(Lewis &amp; Smith, 1993)","plainCitation":"(Lewis &amp; Smith, 1993)","dontUpdate":true,"noteIndex":0},"citationItems":[{"id":118,"uris":["http://zotero.org/users/local/Pi5lZgX1/items/4LS5GY2D"],"uri":["http://zotero.org/users/local/Pi5lZgX1/items/4LS5GY2D"],"itemData":{"id":118,"type":"article-journal","container-title":"Theory into Practice","issue":"3,","language":"en","page":"131-137","source":"Zotero","title":"Defining higher order thinking","volume":"32","author":[{"family":"Lewis","given":"Arthur"},{"family":"Smith","given":"David"}],"issued":{"date-parts":[["1993"]]}}}],"schema":"https://github.com/citation-style-language/schema/raw/master/csl-citation.json"}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Lewis &amp; Smith, 1993)</w:t>
      </w:r>
      <w:r w:rsidRPr="00BB5DAF">
        <w:rPr>
          <w:rFonts w:ascii="Times New Roman" w:hAnsi="Times New Roman"/>
          <w:sz w:val="24"/>
          <w:szCs w:val="24"/>
        </w:rPr>
        <w:fldChar w:fldCharType="end"/>
      </w:r>
      <w:r w:rsidRPr="00BB5DAF">
        <w:rPr>
          <w:rFonts w:ascii="Times New Roman" w:hAnsi="Times New Roman"/>
          <w:sz w:val="24"/>
          <w:szCs w:val="24"/>
        </w:rPr>
        <w:t xml:space="preserve">. Para guru juga sudah mengetahui metode belajar yang menunjang keterampilan tersebut. Akan tetapi, aktivitas pembelajaran kadang tidak mengikuti metode yang telah dipilih, yakni metode inkuiri. Metode </w:t>
      </w:r>
      <w:r w:rsidRPr="00BB5DAF">
        <w:rPr>
          <w:rFonts w:ascii="Times New Roman" w:hAnsi="Times New Roman"/>
          <w:sz w:val="24"/>
          <w:szCs w:val="24"/>
        </w:rPr>
        <w:lastRenderedPageBreak/>
        <w:t xml:space="preserve">tersebut meliputi proses mengamati, mengidentifikasi masalah, mengumpulkan data berkaitan masalah tersebut, memproses data, mengevaluasi hasil analisis data, dan menarik kesimpulan (Sund &amp; Trowbridge,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{"citationID":"QXfizqsZ","properties":{"formattedCitation":"(Sund &amp; Trowbridge, 1973)","plainCitation":"(Sund &amp; Trowbridge, 1973)","dontUpdate":true,"noteIndex":0},"citationItems":[{"id":331,"uris":["http://zotero.org/users/local/Pi5lZgX1/items/4EH8ZLDQ"],"uri":["http://zotero.org/users/local/Pi5lZgX1/items/4EH8ZLDQ"],"itemData":{"id":331,"type":"book","edition":"2nd","event-place":"Ohio","publisher":"Charles E. Merill","publisher-place":"Ohio","title":"Teaching Science by Inquiry in the Secondary School","author":[{"family":"Sund","given":"Robert B."},{"family":"Trowbridge","given":"Leslie W."}],"issued":{"date-parts":[["1973"]]}}}],"schema":"https://github.com/citation-style-language/schema/raw/master/csl-citation.json"}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1973)</w:t>
      </w:r>
      <w:r w:rsidRPr="00BB5DAF">
        <w:rPr>
          <w:rFonts w:ascii="Times New Roman" w:hAnsi="Times New Roman"/>
          <w:sz w:val="24"/>
          <w:szCs w:val="24"/>
        </w:rPr>
        <w:fldChar w:fldCharType="end"/>
      </w:r>
      <w:r w:rsidRPr="00BB5DAF">
        <w:rPr>
          <w:rFonts w:ascii="Times New Roman" w:hAnsi="Times New Roman"/>
          <w:sz w:val="24"/>
          <w:szCs w:val="24"/>
        </w:rPr>
        <w:t xml:space="preserve">. Seperti pada pembelajaran tata bahasa, siswa tidak banyak melakukan analisis atau mengevaluasi. Kegiatan terbatas pada mengingat bentuk lampau dari suatu kata. Agar proses interaksi lebih efektif, guru sering menghindari interkasi lebih lama atau intens dan memilih mengajar secara langsung berkaitan manajemen waktu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{"citationID":"jsOrvo21","properties":{"formattedCitation":"(Seman et al. 2017; Yen and Halili 2015)","plainCitation":"(Seman et al. 2017; Yen and Halili 2015)","noteIndex":0},"citationItems":[{"id":164,"uris":["http://zotero.org/users/local/Pi5lZgX1/items/4REL2HZV"],"uri":["http://zotero.org/users/local/Pi5lZgX1/items/4REL2HZV"],"itemData":{"id":164,"type":"article-journal","container-title":"International Journal of Asian Social Science","DOI":"10.18488/journal.1.2017.77.534.545","ISSN":"22265139, 22244441","issue":"7","language":"en","page":"534-545","source":"Crossref","title":"Teachers Challenges in Teaching and Learning for Higher Order Thinking Skills (HOTS) in Primary School","volume":"7","author":[{"family":"Seman","given":"Shamilati Che"},{"family":"Yusoff","given":"Wan Mazwati Wan"},{"family":"Embong","given":"Rahimah"}],"issued":{"date-parts":[["2017"]]}}},{"id":85,"uris":["http://zotero.org/users/local/Pi5lZgX1/items/UIQW2GMX"],"uri":["http://zotero.org/users/local/Pi5lZgX1/items/UIQW2GMX"],"itemData":{"id":85,"type":"article-journal","container-title":"The Online Journal of Distance Education and e-Learning","issue":"2","page":"41-47","title":"Effective teaching of higher-order thinking (HOT) in education","volume":"3","author":[{"family":"Yen","given":"T. S."},{"family":"Halili","given":"S. H."}],"issued":{"date-parts":[["2015"]]}}}],"schema":"https://github.com/citation-style-language/schema/raw/master/csl-citation.json"}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 xml:space="preserve">(Seman </w:t>
      </w:r>
      <w:r w:rsidRPr="0087363F">
        <w:rPr>
          <w:rFonts w:ascii="Times New Roman" w:hAnsi="Times New Roman"/>
          <w:i/>
          <w:iCs/>
          <w:sz w:val="24"/>
          <w:szCs w:val="24"/>
        </w:rPr>
        <w:t>et al.</w:t>
      </w:r>
      <w:r w:rsidRPr="00BB5DAF">
        <w:rPr>
          <w:rFonts w:ascii="Times New Roman" w:hAnsi="Times New Roman"/>
          <w:sz w:val="24"/>
          <w:szCs w:val="24"/>
        </w:rPr>
        <w:t xml:space="preserve"> 2017; Yen and Halili 2015)</w:t>
      </w:r>
      <w:r w:rsidRPr="00BB5DAF">
        <w:rPr>
          <w:rFonts w:ascii="Times New Roman" w:hAnsi="Times New Roman"/>
          <w:sz w:val="24"/>
          <w:szCs w:val="24"/>
        </w:rPr>
        <w:fldChar w:fldCharType="end"/>
      </w:r>
      <w:r w:rsidRPr="00BB5DAF">
        <w:rPr>
          <w:rFonts w:ascii="Times New Roman" w:hAnsi="Times New Roman"/>
          <w:sz w:val="24"/>
          <w:szCs w:val="24"/>
        </w:rPr>
        <w:t xml:space="preserve">. Sedangkan, pada pembelajaran berbasis teks guru berhasil mendorong anak untuk menganalisis dan memproses hasil temuan mereka. Akan tetapi, tidak banyak waktu tersisa untuk mengevaluasi temuan siswa. Masalah ini secara umum berkaitan dengan dukungan dan kemampuan pedagogis guru. Pelatihan yang sering diselenggarakan pada umumnya lebih menekankan pada pemahaman, bukan pada keterampilan praktis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{"citationID":"iSfhPz9V","properties":{"formattedCitation":"(Kusumastuti et al. 2019; Schulz and FitzPatrick 2016)","plainCitation":"(Kusumastuti et al. 2019; Schulz and FitzPatrick 2016)","noteIndex":0},"citationItems":[{"id":154,"uris":["http://zotero.org/users/local/Pi5lZgX1/items/E7FABLCC"],"uri":["http://zotero.org/users/local/Pi5lZgX1/items/E7FABLCC"],"itemData":{"id":154,"type":"article-journal","abstract":"Belief that the teachers have is a basic concept which will shape their works and all activities they do in the classroom practices. The way they plan the lesson, the decisions that they make, and the teaching method that they apply in the classroom are highly influenced by their beliefs. As Higher Order Thinking Skills (HOTS) and literary skill become important needs for the students to have in the 21st century learning, the teachers must have sufficient knowledge and understanding about it. This case study is aimed in revealing two Junior High School English teachers’ beliefs about Higher Order Thinking Skills (HOTS) mainly in teaching reading. It also reveals how the two teachers apply their beliefs in teaching practices. The findings suggest that teachers’ personal beliefs about HOTS vary from how the implementation of HOTS which should be conducted in the classrooms.","container-title":"3rd English Language and Literature International Conference","language":"en","page":"8","source":"Zotero","title":"Revealling teachers' belief of higher order thinking skills in teaching reading at junior high school","volume":"3","author":[{"family":"Kusumastuti","given":"Ima"},{"family":"Fauziati","given":"Endang"},{"family":"Marmanto","given":"Sri"}],"issued":{"date-parts":[["2019"]]}}},{"id":152,"uris":["http://zotero.org/users/local/Pi5lZgX1/items/Z59B63US"],"uri":["http://zotero.org/users/local/Pi5lZgX1/items/Z59B63US"],"itemData":{"id":152,"type":"article-journal","container-title":"Alberta Journal of Educational Research","issue":"1","language":"en","page":"61-86","source":"Zotero","title":"Teachers’ understandings of critical and higher order thinking and what this means for their teaching and assessments","volume":"62","author":[{"family":"Schulz","given":"Henry"},{"family":"FitzPatrick","given":"Beverly"}],"issued":{"date-parts":[["2016"]]}}}],"schema":"https://github.com/citation-style-language/schema/raw/master/csl-citation.json"}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 xml:space="preserve">(Kusumastuti </w:t>
      </w:r>
      <w:r w:rsidRPr="0087363F">
        <w:rPr>
          <w:rFonts w:ascii="Times New Roman" w:hAnsi="Times New Roman"/>
          <w:i/>
          <w:iCs/>
          <w:sz w:val="24"/>
          <w:szCs w:val="24"/>
        </w:rPr>
        <w:t>et al.</w:t>
      </w:r>
      <w:r w:rsidRPr="00BB5DAF">
        <w:rPr>
          <w:rFonts w:ascii="Times New Roman" w:hAnsi="Times New Roman"/>
          <w:sz w:val="24"/>
          <w:szCs w:val="24"/>
        </w:rPr>
        <w:t xml:space="preserve"> 2019; Schulz and FitzPatrick 2016)</w:t>
      </w:r>
      <w:r w:rsidRPr="00BB5DAF">
        <w:rPr>
          <w:rFonts w:ascii="Times New Roman" w:hAnsi="Times New Roman"/>
          <w:sz w:val="24"/>
          <w:szCs w:val="24"/>
        </w:rPr>
        <w:fldChar w:fldCharType="end"/>
      </w:r>
      <w:r w:rsidRPr="00BB5DAF">
        <w:rPr>
          <w:rFonts w:ascii="Times New Roman" w:hAnsi="Times New Roman"/>
          <w:sz w:val="24"/>
          <w:szCs w:val="24"/>
        </w:rPr>
        <w:t xml:space="preserve">. Oleh karena itu, para guru selalu merasa kesulitan dalam menyesuaikan metode belajar dengan kelas yang dimiliki terutama dalam hal manajemen waktu. Terlebih pembelajaran daring merupakan isu yang sangat baru bagi para guru di Indonesia. </w:t>
      </w:r>
    </w:p>
    <w:p w14:paraId="16C51152"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 xml:space="preserve">Kegiatan menganalisis dalam pembelajaran daring menghabiskan banyak waktu dan tidak efektif dilakukan secara kelompok atau pasangan. Komunikasi daring tidak secepat komunikasi langsung sehingga guru tidak bisa memantau aktivitas siswa dengan mudah. Salah satu peserta guru mendorong siswa untuk menganalisis teks secara berpasangan. Para siswa kemudian harus mematikan kamera mereka karena mereka harus menggunakan aplikasi lain untuk berdiskusi dengan pasangan mereka sendiri. Pada akhirnya, kelas menjadi tidak kondusif karena beberapa siswa terputus dan tidak merespon. Guru harus menarik perhatian siswa untuk kembali aktif dan itu sangat memakan waktu. Proses pembelajaran mungkin menuntut siswa untuk terlibat secara aktif, tetapi sangat sulit bagi guru untuk memantau aktivitas mereka. Meskipun guru telah mencoba untuk mendukung kegiatan menganalisis, perkembangan berpikir tingkat tinggi itu sendiri tampaknya sangat tergantung pada otonomi siswa. Temuan ini menggambarkan bahwa kemampuan memanfaatkan sumber dan media pembelajaran sangat mempengaruhi manajemen waktu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{"citationID":"H32b7bjy","properties":{"formattedCitation":"(Sotiriou et al., 2020)","plainCitation":"(Sotiriou et al., 2020)","noteIndex":0},"citationItems":[{"id":457,"uris":["http://zotero.org/users/local/Pi5lZgX1/items/7EYIU6KL"],"uri":["http://zotero.org/users/local/Pi5lZgX1/items/7EYIU6KL"],"itemData":{"id":457,"type":"article-journal","abstract":"Large-scale implementations of effective inquiry-based learning are rare. A Europeanwide initiative gave teachers access to innovative e-learning tools (ranging from virtual labs, virtual games and simulations to augmented reality applications) for lesson planning and classroom implementation. We examined 668 such implementations across 453 schools within the period of one school year. Teachers could use a platform with digital resources and tools and were encouraged to adopt five different phases of inquiry-based learning: orientation, hypothesizing, planning, analysis, and conclusion. Additionally, an integrated interface for lesson implementation tracked each students’ problem-solving competence (during the inquiry lessons), culminating in about 12,000 datasets. Every user generated an average of 22 digital inquiry-based digital scenarios, each of which required approximately 50.14 min for completion. These scenarios, using high quality resources adapted to school conditions, yielded significant learning outcomes for participating students (age: 14.4 years, gender balanced). While the PISA study identified 10% high achievers on average, we exceeded this number in our framework scoring 20–29% high achievers and 37–42% low achievers (which was close to the 45% PISA average). Offering tools to teachers, which help creating individual inquiry scenarios and monitoring students’ achievement, does not yield any insurmountable obstacles for classroom-implementation of inquiry-based lessons: Compared to the PISA study, levels of high achievers increased even if complex problem-solving competence was required.","container-title":"Smart Learning Environments","DOI":"10.1186/s40561-020-00130-x","ISSN":"2196-7091","issue":"29","language":"en","page":"1-15","source":"Crossref","title":"Inquiry-based learning and E-learning: How to serve high and low achievers","title-short":"Inquiry-based learning and E-learning","volume":"7","author":[{"family":"Sotiriou","given":"Sofoklis A."},{"family":"Lazoudis","given":"Angelos"},{"family":"Bogner","given":"Franz X."}],"issued":{"date-parts":[["2020",12]]}}}],"schema":"https://github.com/citation-style-language/schema/raw/master/csl-citation.json"}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 xml:space="preserve">(Sotiriou </w:t>
      </w:r>
      <w:r w:rsidRPr="0087363F">
        <w:rPr>
          <w:rFonts w:ascii="Times New Roman" w:hAnsi="Times New Roman"/>
          <w:i/>
          <w:iCs/>
          <w:sz w:val="24"/>
          <w:szCs w:val="24"/>
        </w:rPr>
        <w:t>et al</w:t>
      </w:r>
      <w:r w:rsidRPr="00BB5DAF">
        <w:rPr>
          <w:rFonts w:ascii="Times New Roman" w:hAnsi="Times New Roman"/>
          <w:sz w:val="24"/>
          <w:szCs w:val="24"/>
        </w:rPr>
        <w:t>., 2020)</w:t>
      </w:r>
      <w:r w:rsidRPr="00BB5DAF">
        <w:rPr>
          <w:rFonts w:ascii="Times New Roman" w:hAnsi="Times New Roman"/>
          <w:sz w:val="24"/>
          <w:szCs w:val="24"/>
        </w:rPr>
        <w:fldChar w:fldCharType="end"/>
      </w:r>
      <w:r w:rsidRPr="00BB5DAF">
        <w:rPr>
          <w:rFonts w:ascii="Times New Roman" w:hAnsi="Times New Roman"/>
          <w:sz w:val="24"/>
          <w:szCs w:val="24"/>
        </w:rPr>
        <w:t xml:space="preserve">. Bekerja dalam tim yang membutuhkan komunikasi kelompok secara simultan juga merupakan sesuatu yang harus dihindari selama pembelajaran daring ketika dukungan teknologi tidak mencukupi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{"citationID":"sUAGesKF","properties":{"formattedCitation":"(Hassenburg, 2009)","plainCitation":"(Hassenburg, 2009)","noteIndex":0},"citationItems":[{"id":227,"uris":["http://zotero.org/users/local/Pi5lZgX1/items/NT5VCWK8"],"uri":["http://zotero.org/users/local/Pi5lZgX1/items/NT5VCWK8"],"itemData":{"id":227,"type":"article-journal","container-title":"Barkeley Scientific Journal","issue":"1","page":"5","source":"Zotero","title":"Distance Education Versus The Traditional Classroom","volume":"13","author":[{"family":"Hassenburg","given":"Amy"}],"issued":{"date-parts":[["2009"]]}}}],"schema":"https://github.com/citation-style-language/schema/raw/master/csl-citation.json"}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(Hassenburg, 2009)</w:t>
      </w:r>
      <w:r w:rsidRPr="00BB5DAF">
        <w:rPr>
          <w:rFonts w:ascii="Times New Roman" w:hAnsi="Times New Roman"/>
          <w:sz w:val="24"/>
          <w:szCs w:val="24"/>
        </w:rPr>
        <w:fldChar w:fldCharType="end"/>
      </w:r>
      <w:r w:rsidRPr="00BB5DAF">
        <w:rPr>
          <w:rFonts w:ascii="Times New Roman" w:hAnsi="Times New Roman"/>
          <w:sz w:val="24"/>
          <w:szCs w:val="24"/>
        </w:rPr>
        <w:t xml:space="preserve">. Oleh karena itu, para guru dan perancang instruksional mempertimbangkan sifat interaksi daring dalam merancang dan memilih teknologi yang tepat untuk mendukung praktik pengajaran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{"citationID":"NjgTmJ9y","properties":{"formattedCitation":"(Murray et al., 2017)","plainCitation":"(Murray et al., 2017)","noteIndex":0},"citationItems":[{"id":459,"uris":["http://zotero.org/users/local/Pi5lZgX1/items/AP7ZMN3U"],"uri":["http://zotero.org/users/local/Pi5lZgX1/items/AP7ZMN3U"],"itemData":{"id":459,"type":"article-journal","container-title":"Collected Essays on Learning and Teaching","DOI":"10.22329/celt.v10i0.4738","ISSN":"2368-4526","language":"en","page":"129-142","source":"Crossref","title":"Enquiry-based learning online: Course development and student experience of a first-year enquiry-based learning seminar","title-short":"Enquiry-Based Learning Online","volume":"10","author":[{"family":"Murray","given":"Jacqueline"},{"family":"Lachowsky","given":"Nathan John"},{"family":"Green","given":"Natalie"}],"issued":{"date-parts":[["2017",6,12]]}}}],"schema":"https://github.com/citation-style-language/schema/raw/master/csl-citation.json"}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(Murray</w:t>
      </w:r>
      <w:r w:rsidRPr="0087363F">
        <w:rPr>
          <w:rFonts w:ascii="Times New Roman" w:hAnsi="Times New Roman"/>
          <w:i/>
          <w:iCs/>
          <w:sz w:val="24"/>
          <w:szCs w:val="24"/>
        </w:rPr>
        <w:t xml:space="preserve"> et al.</w:t>
      </w:r>
      <w:r w:rsidRPr="00BB5DAF">
        <w:rPr>
          <w:rFonts w:ascii="Times New Roman" w:hAnsi="Times New Roman"/>
          <w:sz w:val="24"/>
          <w:szCs w:val="24"/>
        </w:rPr>
        <w:t>, 2017)</w:t>
      </w:r>
      <w:r w:rsidRPr="00BB5DAF">
        <w:rPr>
          <w:rFonts w:ascii="Times New Roman" w:hAnsi="Times New Roman"/>
          <w:sz w:val="24"/>
          <w:szCs w:val="24"/>
        </w:rPr>
        <w:fldChar w:fldCharType="end"/>
      </w:r>
      <w:r w:rsidRPr="00BB5DAF">
        <w:rPr>
          <w:rFonts w:ascii="Times New Roman" w:hAnsi="Times New Roman"/>
          <w:sz w:val="24"/>
          <w:szCs w:val="24"/>
        </w:rPr>
        <w:t>.</w:t>
      </w:r>
    </w:p>
    <w:p w14:paraId="21363FD9" w14:textId="77777777" w:rsidR="005D01A2" w:rsidRDefault="005D01A2" w:rsidP="00BB5DAF">
      <w:pPr>
        <w:pStyle w:val="ListParagraph"/>
        <w:spacing w:after="0" w:line="240" w:lineRule="auto"/>
        <w:ind w:left="0" w:firstLine="567"/>
        <w:jc w:val="both"/>
        <w:rPr>
          <w:rFonts w:ascii="Times New Roman" w:hAnsi="Times New Roman"/>
          <w:sz w:val="24"/>
          <w:szCs w:val="24"/>
          <w:lang w:val="en-US"/>
        </w:rPr>
      </w:pPr>
      <w:r w:rsidRPr="00BB5DAF">
        <w:rPr>
          <w:rFonts w:ascii="Times New Roman" w:hAnsi="Times New Roman"/>
          <w:sz w:val="24"/>
          <w:szCs w:val="24"/>
        </w:rPr>
        <w:t>Kasus ini menunjukkan bahwa penerapan metode inkuiri untuk mempromosikan HOTS kehilangan maknanya ketika tidak ada proses menganalisis, mengevaluasi, atau mencipta. Keterampilan berpikir tingkat tinggi yang muncul hanya sebatas menganalisis yang memakan waktu. Oleh karena itu, guru membutuhkan dukungan untuk meningkatkan kemampuan pedagogiknya dalam menciptakan desain belajar-mengajar yang lebih baik. Terakhir, tentunya fasilitas seperti perangkat dan internet, baik untuk guru maupun siswa, sangat mempengaruhi proses pembelajaran. Tanpa kedua hal tersebut, media sinkron, yang dikatakan mampu memberikan cara berkomunikasi yang mirip dengan komunikasi langsung, tidak terlalu membantu.</w:t>
      </w:r>
    </w:p>
    <w:p w14:paraId="393C1F21"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lang w:val="en-US"/>
        </w:rPr>
      </w:pPr>
    </w:p>
    <w:p w14:paraId="528310C6" w14:textId="77777777" w:rsidR="005D01A2" w:rsidRPr="00BB5DAF" w:rsidRDefault="005D01A2" w:rsidP="00BB5DAF">
      <w:pPr>
        <w:spacing w:after="0" w:line="240" w:lineRule="auto"/>
        <w:jc w:val="both"/>
        <w:rPr>
          <w:rFonts w:ascii="Times New Roman" w:hAnsi="Times New Roman"/>
          <w:b/>
          <w:bCs/>
          <w:i/>
          <w:iCs/>
          <w:sz w:val="24"/>
          <w:szCs w:val="24"/>
        </w:rPr>
      </w:pPr>
      <w:r w:rsidRPr="00BB5DAF">
        <w:rPr>
          <w:rFonts w:ascii="Times New Roman" w:hAnsi="Times New Roman"/>
          <w:b/>
          <w:bCs/>
          <w:i/>
          <w:iCs/>
          <w:sz w:val="24"/>
          <w:szCs w:val="24"/>
        </w:rPr>
        <w:t>Ketiadaan proses mencipta</w:t>
      </w:r>
    </w:p>
    <w:p w14:paraId="09276954"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 xml:space="preserve">Berdasarkan pemaparan penemuan sebelumnya, proses pembelajaran tata bahasa tidak mampu menampilkan aktivitas yang mendorong pengembangan kemampuan proses berfikit tingkat tingga sehingga butir soal pun demikian. Hal ini berkaitan dengan persepsi guru bahwa tingkat kemampuan Bahasa Inggris siswa pada umumnya rendah sehingga fokus pembelajaran lebih menekankan pada kegiatan mengingat bentuk lampau beberapa kata kerja saja. </w:t>
      </w:r>
    </w:p>
    <w:p w14:paraId="4800767C"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lastRenderedPageBreak/>
        <w:t>Di lain pihak, sebagian guru sudah berusaha memfasilitasi proses menganalisis dalam proses pembelajaran melalui media sinkron dengan materi ajar berbasis teks. Sayangnya, proses tersebut memakan waktu yang lama terkait dengan karakter komunikasi daring yang terbatas serta dukungan teknis yang kurang baik. Fungsi guru sebagai pengawas juga terbatas dan mengakibatkan banyaknya instruksi atau tugas yang harus dikerjakan oleh siswa. Proses menganalisis dan mengevaluasi juga hadir pada soal tes. Dari 8 butir soal, 6 diantaranya mencerminkan proses berfikir tingkat tinggi.</w:t>
      </w:r>
    </w:p>
    <w:p w14:paraId="54CE4B03" w14:textId="77777777" w:rsidR="005D01A2" w:rsidRDefault="005D01A2" w:rsidP="00BB5DAF">
      <w:pPr>
        <w:pStyle w:val="ListParagraph"/>
        <w:spacing w:after="0" w:line="240" w:lineRule="auto"/>
        <w:ind w:left="0" w:firstLine="567"/>
        <w:jc w:val="both"/>
        <w:rPr>
          <w:rFonts w:ascii="Times New Roman" w:hAnsi="Times New Roman"/>
          <w:sz w:val="24"/>
          <w:szCs w:val="24"/>
          <w:lang w:val="en-US"/>
        </w:rPr>
      </w:pPr>
      <w:r w:rsidRPr="00BB5DAF">
        <w:rPr>
          <w:rFonts w:ascii="Times New Roman" w:hAnsi="Times New Roman"/>
          <w:sz w:val="24"/>
          <w:szCs w:val="24"/>
        </w:rPr>
        <w:t xml:space="preserve">Dari keseluruhan tidak ada proses mencipta padahal kegiatan tersebut ada pada salah satu tujuan pembelajaran partisipan 2, yakni membuat suatu teks. Guru merealisasikan tujuan pembelajaran tersebut dengan instruksi menulis kembali atau menuliskan konten dari sebuah teks. Hal itu tidak mencerminkan kegiatan mencipta. Kegiatan mencipta bertujuan agar siswa bisa menampilkan atau membuat sesuatu produk baru sebagai hasil dari proses belajar yang mereka lalui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{"citationID":"GiW1e3Hh","properties":{"formattedCitation":"(Anderson et al. 2001)","plainCitation":"(Anderson et al. 2001)","noteIndex":0},"citationItems":[{"id":110,"uris":["http://zotero.org/users/local/Pi5lZgX1/items/T9J7U87V"],"uri":["http://zotero.org/users/local/Pi5lZgX1/items/T9J7U87V"],"itemData":{"id":110,"type":"book","event-place":"New York","publisher":"Addison Wesley Longman, Inc","publisher-place":"New York","title":"A Taxonomy for Learning, Teaching, and Assesing: A Revision of Bloom's Taxonomy of Educational Objectives","author":[{"family":"Anderson","given":"Lorin W."},{"family":"Krathwohl","given":"David R."},{"family":"Airasian","given":"Peter W."},{"family":"Cruikshank","given":"K. A."},{"family":"Mayer","given":"R. E."},{"family":"Pintrich","given":"P."},{"family":"Raths","given":"J."},{"family":"Wittrock","given":"M. C"}],"issued":{"date-parts":[["2001"]]}}}],"schema":"https://github.com/citation-style-language/schema/raw/master/csl-citation.json"}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 xml:space="preserve">(Anderson </w:t>
      </w:r>
      <w:r w:rsidRPr="0087363F">
        <w:rPr>
          <w:rFonts w:ascii="Times New Roman" w:hAnsi="Times New Roman"/>
          <w:i/>
          <w:iCs/>
          <w:sz w:val="24"/>
          <w:szCs w:val="24"/>
        </w:rPr>
        <w:t>et al.</w:t>
      </w:r>
      <w:r w:rsidRPr="00BB5DAF">
        <w:rPr>
          <w:rFonts w:ascii="Times New Roman" w:hAnsi="Times New Roman"/>
          <w:sz w:val="24"/>
          <w:szCs w:val="24"/>
        </w:rPr>
        <w:t xml:space="preserve"> 2001)</w:t>
      </w:r>
      <w:r w:rsidRPr="00BB5DAF">
        <w:rPr>
          <w:rFonts w:ascii="Times New Roman" w:hAnsi="Times New Roman"/>
          <w:sz w:val="24"/>
          <w:szCs w:val="24"/>
        </w:rPr>
        <w:fldChar w:fldCharType="end"/>
      </w:r>
      <w:r w:rsidRPr="00BB5DAF">
        <w:rPr>
          <w:rFonts w:ascii="Times New Roman" w:hAnsi="Times New Roman"/>
          <w:sz w:val="24"/>
          <w:szCs w:val="24"/>
        </w:rPr>
        <w:t>. Menulis ulang atau meringkas lebih tepat pada kategori memahami.</w:t>
      </w:r>
    </w:p>
    <w:p w14:paraId="09209560"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lang w:val="en-US"/>
        </w:rPr>
      </w:pPr>
    </w:p>
    <w:p w14:paraId="420F2AD7" w14:textId="77777777" w:rsidR="005D01A2" w:rsidRPr="00BB5DAF" w:rsidRDefault="005D01A2" w:rsidP="00BB5DAF">
      <w:pPr>
        <w:spacing w:after="0" w:line="240" w:lineRule="auto"/>
        <w:jc w:val="both"/>
        <w:rPr>
          <w:rFonts w:ascii="Times New Roman" w:hAnsi="Times New Roman"/>
          <w:b/>
          <w:bCs/>
          <w:i/>
          <w:iCs/>
          <w:sz w:val="24"/>
          <w:szCs w:val="24"/>
        </w:rPr>
      </w:pPr>
      <w:r w:rsidRPr="00BB5DAF">
        <w:rPr>
          <w:rFonts w:ascii="Times New Roman" w:hAnsi="Times New Roman"/>
          <w:b/>
          <w:bCs/>
          <w:i/>
          <w:iCs/>
          <w:sz w:val="24"/>
          <w:szCs w:val="24"/>
        </w:rPr>
        <w:t>Interaksi daring yang terbatas</w:t>
      </w:r>
    </w:p>
    <w:p w14:paraId="5AEB3EF7"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 xml:space="preserve">Guru mengeluh tentang kemampuan bahasa siswa yang memperlambat kecepatan belajar. Upaya guru untuk membantu siswa tersebut adalah termasuk dengan menerjemahkan pertanyaan dan membantu siswa untuk membangun jawaban mereka sendiri. Ini adalah isu klasik di EFL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{"citationID":"1UiuUzoc","properties":{"formattedCitation":"(Ansori et al., 2019; Setyarini et al., 2018; Tyas et al., 2020)","plainCitation":"(Ansori et al., 2019; Setyarini et al., 2018; Tyas et al., 2020)","noteIndex":0},"citationItems":[{"id":427,"uris":["http://zotero.org/users/local/Pi5lZgX1/items/P926VJGB"],"uri":["http://zotero.org/users/local/Pi5lZgX1/items/P926VJGB"],"itemData":{"id":427,"type":"paper-conference","container-title":"The 16th JETA International Conference Proceedings \"HOTS-oriented English instruction\"","event":"The 16th International Conference","event-place":"Yogyakarta","ISBN":"978-602-97798-7-5","page":"1-6","publisher":"Jogja English Teacher Association","publisher-place":"Yogyakarta","title":"Integrating HOTS into EFL classroom: Teacher's perception and classroom behavior","author":[{"family":"Ansori","given":"Muhammad"},{"family":"Nurkamto","given":"Joko"},{"family":"Suparno","given":""}],"issued":{"date-parts":[["2019"]]}}},{"id":193,"uris":["http://zotero.org/users/local/Pi5lZgX1/items/RU3RTYB3"],"uri":["http://zotero.org/users/local/Pi5lZgX1/items/RU3RTYB3"],"itemData":{"id":193,"type":"article-journal","abstract":"Although studies on the development of higher order thinking skills (HOTS) as part of Bloom‟s revised taxonomy have grown significantly among adult learners, little is known about its use for teaching English to young learners. In the Indonesian context, HOTS is mandated by the scientific-based 2013 national curriculum. This study investigates the development of HOTS strategies and possible challenges through storytelling among seventh grade students to improve their speaking ability. This Classroom Action Research (CAR) obtains data from classroom observations, interviews with the teachers and students, and analysis of lesson plans. The findings reveal that, in its simple form, HOTS in storytelling was developed in young English learners through open-ended question, a strategy which enables students to practice speaking through giving opinion, comment, and imagination while analyzing and evaluating the story. However, due to their limited language competence and unfamiliarity with the story context, students still find difficulties in creating their own stories, the highest level of educational objective. The study finally comes up with ways to engage students in storytelling while developing their HOTS.","container-title":"Indonesian Journal of Applied Linguistics","DOI":"10.17509/ijal.v8i1.11480","ISSN":"2502-6747, 2301-9468","issue":"1","language":"en","source":"Crossref","title":"Thinking critically while storytelling: Improving children’s HOTS and English oral competence","title-short":"Thinking critically while storytelling","URL":"http://ejournal.upi.edu/index.php/IJAL/article/view/11480","volume":"8","author":[{"family":"Setyarini","given":"Sri"},{"family":"Muslim","given":"Ahmad Bukhori"},{"family":"Rukmini","given":"Dwi"},{"family":"Yuliasri","given":"Issy"},{"family":"Mujianto","given":"Yanuarius"}],"accessed":{"date-parts":[["2020",8,30]]},"issued":{"date-parts":[["2018",5,31]]}}},{"id":451,"uris":["http://zotero.org/users/local/Pi5lZgX1/items/7XA54PND"],"uri":["http://zotero.org/users/local/Pi5lZgX1/items/7XA54PND"],"itemData":{"id":451,"type":"article-journal","abstract":"Incorporating higher order thinking skills (HOTS) in the process of the teaching and learning becomes a demand of the 21st century as well as the latest senior high school curriculum in Indonesia. Hence, this study aimed to know the role of the teachers and the textbooks to promote HOTS in EFL classes. The research was a case study and took place in one of the senior high schools in East Java, Indonesia. The result of the study showed that English language teachers had an adequate understanding about HOTS. However, the teachers were too much dependent on the materials and exercises in the textbooks. In addition, the students’ low level of English language proficiency was the core challenge for them to understand explanations or exercises developed for promoting HOTS of the students. It means that teachers had a crucial role to help their students understand the materials and the exercises presented in the textbooks. To sum up, there was a symbiosis mutualism between English language teachers and the textbooks to promote students’ HOTS.","container-title":"International Online Journal of Education and Teaching (IOJET)","issue":"1","language":"en","page":"267-276","source":"Zotero","title":"Cultivating students' higher-order thinking skills in EFL classes: The role of the teacher and the textbook","volume":"7","author":[{"family":"Tyas","given":"Mei Ardaning"},{"family":"Nurkamto","given":"Joko"},{"family":"Marmanto","given":"Sri"}],"issued":{"date-parts":[["2020"]]}}}],"schema":"https://github.com/citation-style-language/schema/raw/master/csl-citation.json"}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 xml:space="preserve">(Ansori </w:t>
      </w:r>
      <w:r w:rsidRPr="0087363F">
        <w:rPr>
          <w:rFonts w:ascii="Times New Roman" w:hAnsi="Times New Roman"/>
          <w:i/>
          <w:iCs/>
          <w:sz w:val="24"/>
          <w:szCs w:val="24"/>
        </w:rPr>
        <w:t>et al.</w:t>
      </w:r>
      <w:r w:rsidRPr="00BB5DAF">
        <w:rPr>
          <w:rFonts w:ascii="Times New Roman" w:hAnsi="Times New Roman"/>
          <w:sz w:val="24"/>
          <w:szCs w:val="24"/>
        </w:rPr>
        <w:t xml:space="preserve">, 2019; Setyarini </w:t>
      </w:r>
      <w:r w:rsidRPr="0087363F">
        <w:rPr>
          <w:rFonts w:ascii="Times New Roman" w:hAnsi="Times New Roman"/>
          <w:i/>
          <w:iCs/>
          <w:sz w:val="24"/>
          <w:szCs w:val="24"/>
        </w:rPr>
        <w:t>et al.</w:t>
      </w:r>
      <w:r w:rsidRPr="00BB5DAF">
        <w:rPr>
          <w:rFonts w:ascii="Times New Roman" w:hAnsi="Times New Roman"/>
          <w:sz w:val="24"/>
          <w:szCs w:val="24"/>
        </w:rPr>
        <w:t xml:space="preserve">, 2018; Tyas </w:t>
      </w:r>
      <w:r w:rsidRPr="0087363F">
        <w:rPr>
          <w:rFonts w:ascii="Times New Roman" w:hAnsi="Times New Roman"/>
          <w:i/>
          <w:iCs/>
          <w:sz w:val="24"/>
          <w:szCs w:val="24"/>
        </w:rPr>
        <w:t>et al.</w:t>
      </w:r>
      <w:r w:rsidRPr="00BB5DAF">
        <w:rPr>
          <w:rFonts w:ascii="Times New Roman" w:hAnsi="Times New Roman"/>
          <w:sz w:val="24"/>
          <w:szCs w:val="24"/>
        </w:rPr>
        <w:t>, 2020)</w:t>
      </w:r>
      <w:r w:rsidRPr="00BB5DAF">
        <w:rPr>
          <w:rFonts w:ascii="Times New Roman" w:hAnsi="Times New Roman"/>
          <w:sz w:val="24"/>
          <w:szCs w:val="24"/>
        </w:rPr>
        <w:fldChar w:fldCharType="end"/>
      </w:r>
      <w:r w:rsidRPr="00BB5DAF">
        <w:rPr>
          <w:rFonts w:ascii="Times New Roman" w:hAnsi="Times New Roman"/>
          <w:sz w:val="24"/>
          <w:szCs w:val="24"/>
        </w:rPr>
        <w:t xml:space="preserve">. Selain itu, siswa dengan kemampuan bahasa yang lebih rendah biasanya merasa rendah diri yang mempengaruhi kepercayaan diri dan motivasi mereka untuk aktif di kelas. Dengan demikian, para guru biasanya menghindari pemberian pertanyaan terbuka atau bentuk pertanyaan tingkat tinggi lainnya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{"citationID":"UK6ezG87","properties":{"formattedCitation":"(Ginting &amp; Kuswandono, 2020; Yulia &amp; Budiharti, 2019)","plainCitation":"(Ginting &amp; Kuswandono, 2020; Yulia &amp; Budiharti, 2019)","noteIndex":0},"citationItems":[{"id":418,"uris":["http://zotero.org/users/local/Pi5lZgX1/items/95VMPKX8"],"uri":["http://zotero.org/users/local/Pi5lZgX1/items/95VMPKX8"],"itemData":{"id":418,"type":"article-journal","abstract":"Higher Order Thinking Skills (HOTS) have been implemented in Indonesia as part of the 21st Century learning to face Industry Revolution 4.0. The implementation of HOTS is also fully supported by the Minister of Education (MoE) considering, that those critical thinking skills are fundamental to facilitate the graduates with problem-solving and decision making. Nevertheless, very limited references discuss English teacher perceptions on the implementation of HOTS in terms of designing assignments for English learning. As HOTS implementation cannot be separated from the teachers’ role, the teachers are supposed to exhibit good skills in designing assignments by integrating HOTS aspects. The research question and objective of this study relate to the following issue: what are the challenges of designing HOTS assignments as perceived by English teachers in East Indonesia? The research participants were twenty Senior High School English teachers in Flores Island, East Nusa Tenggara, Indonesia. The researchers developed our research instruments, namely questionnaire, class observation, Focus Group Discussion (FGD), and interview. The data were subsequently cross-checked with the results from each instrument to triangulate the data consistency. This study indicated that the participants had a positive perception of designing HOTS assignments. However, the participants also faced challenges in its implementation. They were divided into three categories, namely: teachers’ knowledge, teachers’ preparation, and students’ limited ability. These findings also provided the reasons why English teachers need to construct positive awareness on the importance of HOTS in designing assignments to improve the quality of the English learning process.","container-title":"Pedagogy : Journal of English Language Teaching","DOI":"10.32332/pedagogy.v8i1.1688","ISSN":"2580-1473, 2338-882X","issue":"1","language":"en","page":"13","source":"Crossref","title":"Challenges faced by English teachers: Implementation of higher order thinking skills (HOTS) in designing assignments in East Indonesia","title-short":"Challenges Faced by English Teachers","volume":"8","author":[{"family":"Ginting","given":"Aprilia Arnis"},{"family":"Kuswandono","given":"Paulus"}],"issued":{"date-parts":[["2020",5,28]]}}},{"id":421,"uris":["http://zotero.org/users/local/Pi5lZgX1/items/DREQYKS7"],"uri":["http://zotero.org/users/local/Pi5lZgX1/items/DREQYKS7"],"itemData":{"id":421,"type":"article-journal","abstract":"As Goronga (2013) notes that classroom interaction encourages students to actively participate in teaching learning process. Teacher question plays an important role to trigger students' critical thinking or Higher Order Thinking Skills (HOTS). This paper highlights questions revealed in teaching learning process that triggering students' critical thinking. Class observation and interview is conducted and then analyzed based on Bloom’s taxonomy. Data eventually show that remembering is mostly uttered to stimulate the students to state what they know about the topic and recall particular information. This means teachers find difficulties to practice questions with HOTS aspects. Teachers need to have more practice on how to encourage students to have critical thinking as one of skills in this disruptive era.","container-title":"EduLite: Journal of English Education, Literature and Culture","DOI":"10.30659/e.4.2.132-141","ISSN":"2528-4479, 2477-5304","issue":"2","language":"en","page":"132","source":"Crossref","title":"HOTS in teacher classroom interaction: A case study","title-short":"HOTS in teacher classroom interaction","volume":"4","author":[{"family":"Yulia","given":"Yuyun"},{"family":"Budiharti","given":"Fenita Rizki"}],"issued":{"date-parts":[["2019",9,4]]}}}],"schema":"https://github.com/citation-style-language/schema/raw/master/csl-citation.json"}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(Ginting &amp; Kuswandono, 2020; Yulia &amp; Budiharti, 2019)</w:t>
      </w:r>
      <w:r w:rsidRPr="00BB5DAF">
        <w:rPr>
          <w:rFonts w:ascii="Times New Roman" w:hAnsi="Times New Roman"/>
          <w:sz w:val="24"/>
          <w:szCs w:val="24"/>
        </w:rPr>
        <w:fldChar w:fldCharType="end"/>
      </w:r>
      <w:r w:rsidRPr="00BB5DAF">
        <w:rPr>
          <w:rFonts w:ascii="Times New Roman" w:hAnsi="Times New Roman"/>
          <w:sz w:val="24"/>
          <w:szCs w:val="24"/>
        </w:rPr>
        <w:t xml:space="preserve">. </w:t>
      </w:r>
    </w:p>
    <w:p w14:paraId="0DDB60CD"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Interaksi daring melalui media sinkron masih belum memberikan peran monitoring bagi guru. Mereka tidak dapat melihat apa yang terjadi pada siswa saat mereka tidak dapat merespon. Apakah itu karena koneksi internet atau siswa tidak mengerti, mereka tidak akan pernah tahu. Daripada membuang waktu dengan menunggu siswa menjawab, guru lebih memilih memanggil siswa lain yang mungkin ada dan siap menjawab pertanyaan.</w:t>
      </w:r>
    </w:p>
    <w:p w14:paraId="341D4E7F" w14:textId="77777777" w:rsidR="005D01A2" w:rsidRDefault="005D01A2" w:rsidP="00BB5DAF">
      <w:pPr>
        <w:pStyle w:val="ListParagraph"/>
        <w:spacing w:after="0" w:line="240" w:lineRule="auto"/>
        <w:ind w:left="0" w:firstLine="567"/>
        <w:jc w:val="both"/>
        <w:rPr>
          <w:rFonts w:ascii="Times New Roman" w:hAnsi="Times New Roman"/>
          <w:sz w:val="24"/>
          <w:szCs w:val="24"/>
          <w:lang w:val="en-US"/>
        </w:rPr>
      </w:pPr>
      <w:r w:rsidRPr="00BB5DAF">
        <w:rPr>
          <w:rFonts w:ascii="Times New Roman" w:hAnsi="Times New Roman"/>
          <w:sz w:val="24"/>
          <w:szCs w:val="24"/>
        </w:rPr>
        <w:t xml:space="preserve">Tampaknya, diskusi daring lebih baik dilakukan melalui media asynchronous ketika dukungan teknis tidak memadai, terutama ketika koneksi internet tidak stabil. Media asinkron juga meminimalkan lingkungan yang menakutkan bagi siswa berprestasi rendah karena mereka tidak harus berhadapan langsung dengan guru dan siswa lainnya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{"citationID":"PwkypdeS","properties":{"formattedCitation":"(Comer &amp; Lenaghan, 2013)","plainCitation":"(Comer &amp; Lenaghan, 2013)","noteIndex":0},"citationItems":[{"id":399,"uris":["http://zotero.org/users/local/Pi5lZgX1/items/2ZDGE5ID"],"uri":["http://zotero.org/users/local/Pi5lZgX1/items/2ZDGE5ID"],"itemData":{"id":399,"type":"article-journal","abstract":"This article addresses educators’ concerns about using asynchronous online discussions in lieu of face-to-face discussions. Drawing from research on asynchronous online education and Bloom’s taxonomy, the authors introduce the system of “original examples” and “value-added comments” that they have developed to promote engaging and meaningful discussions in which students learn course material from one another. The authors describe how to integrate this system into an online course and provide guidelines for instructor facilitation.They offer evidence that online asynchronous discussions facilitate students’ learning and may be more inclusive than face-to-face discussions for some students. Finally, the authors share their observations and suggestions for implementation.","container-title":"Journal of Management Education","DOI":"10.1177/1052562912442384","ISSN":"1052-5629, 1552-6658","issue":"2","language":"en","page":"261-294","source":"Crossref","title":"Enhancing discussion in the asynchronous online classroom: The lack of face-to-face interaction does not lessen the lesson","title-short":"Enhancing Discussions in the Asynchronous Online Classroom","volume":"37","author":[{"family":"Comer","given":"Debra R."},{"family":"Lenaghan","given":"Janet A."}],"issued":{"date-parts":[["2013",4]]}}}],"schema":"https://github.com/citation-style-language/schema/raw/master/csl-citation.json"}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(Comer &amp; Lenaghan, 2013)</w:t>
      </w:r>
      <w:r w:rsidRPr="00BB5DAF">
        <w:rPr>
          <w:rFonts w:ascii="Times New Roman" w:hAnsi="Times New Roman"/>
          <w:sz w:val="24"/>
          <w:szCs w:val="24"/>
        </w:rPr>
        <w:fldChar w:fldCharType="end"/>
      </w:r>
      <w:r w:rsidRPr="00BB5DAF">
        <w:rPr>
          <w:rFonts w:ascii="Times New Roman" w:hAnsi="Times New Roman"/>
          <w:sz w:val="24"/>
          <w:szCs w:val="24"/>
        </w:rPr>
        <w:t xml:space="preserve">. Mereka diberi waktu dan ruang untuk berpikir sebelum menyampaikan pendapat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{"citationID":"2CdJWg8O","properties":{"formattedCitation":"(McLoughlin &amp; Mynard, 2009; Rollag, 2010)","plainCitation":"(McLoughlin &amp; Mynard, 2009; Rollag, 2010)","noteIndex":0},"citationItems":[{"id":385,"uris":["http://zotero.org/users/local/Pi5lZgX1/items/SH2ZFSEC"],"uri":["http://zotero.org/users/local/Pi5lZgX1/items/SH2ZFSEC"],"itemData":{"id":385,"type":"article-journal","container-title":"Innovations in Education and Teaching International","DOI":"10.1080/14703290902843778","ISSN":"1470-3297, 1470-3300","issue":"2","language":"en","page":"147-160","source":"Crossref","title":"An analysis of higher order thinking in online discussions","volume":"46","author":[{"family":"McLoughlin","given":"D."},{"family":"Mynard","given":"J."}],"issued":{"date-parts":[["2009",5]]}}},{"id":397,"uris":["http://zotero.org/users/local/Pi5lZgX1/items/FSF262PK"],"uri":["http://zotero.org/users/local/Pi5lZgX1/items/FSF262PK"],"itemData":{"id":397,"type":"article-journal","abstract":"What are the most effective and efficient ways to teach business cases online, specifically in asynchronous electronic discussion boards? This article describes several design strategies and approaches used by instructors at Babson College to structure and facilitate online case discussions in our blended Fast Track MBA program.","container-title":"Journal of Management Education","DOI":"10.1177/1052562910368940","ISSN":"1052-5629, 1552-6658","issue":"4","language":"en","page":"499-526","source":"Crossref","title":"Teaching business cases online through discussion boards: Strategies and best practices","title-short":"Teaching Business Cases Online Through Discussion Boards","volume":"34","author":[{"family":"Rollag","given":"Keith"}],"issued":{"date-parts":[["2010",8]]}}}],"schema":"https://github.com/citation-style-language/schema/raw/master/csl-citation.json"}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(McLoughlin &amp; Mynard, 2009; Rollag, 2010)</w:t>
      </w:r>
      <w:r w:rsidRPr="00BB5DAF">
        <w:rPr>
          <w:rFonts w:ascii="Times New Roman" w:hAnsi="Times New Roman"/>
          <w:sz w:val="24"/>
          <w:szCs w:val="24"/>
        </w:rPr>
        <w:fldChar w:fldCharType="end"/>
      </w:r>
      <w:r w:rsidRPr="00BB5DAF">
        <w:rPr>
          <w:rFonts w:ascii="Times New Roman" w:hAnsi="Times New Roman"/>
          <w:sz w:val="24"/>
          <w:szCs w:val="24"/>
        </w:rPr>
        <w:t>.</w:t>
      </w:r>
    </w:p>
    <w:p w14:paraId="6359368D"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lang w:val="en-US"/>
        </w:rPr>
      </w:pPr>
    </w:p>
    <w:p w14:paraId="708EA5F2" w14:textId="77777777" w:rsidR="005D01A2" w:rsidRPr="00BB5DAF" w:rsidRDefault="005D01A2" w:rsidP="00BB5DAF">
      <w:pPr>
        <w:spacing w:after="0" w:line="240" w:lineRule="auto"/>
        <w:jc w:val="both"/>
        <w:rPr>
          <w:rFonts w:ascii="Times New Roman" w:hAnsi="Times New Roman"/>
          <w:b/>
          <w:bCs/>
          <w:i/>
          <w:iCs/>
          <w:sz w:val="24"/>
          <w:szCs w:val="24"/>
        </w:rPr>
      </w:pPr>
      <w:r w:rsidRPr="00BB5DAF">
        <w:rPr>
          <w:rFonts w:ascii="Times New Roman" w:hAnsi="Times New Roman"/>
          <w:b/>
          <w:bCs/>
          <w:i/>
          <w:iCs/>
          <w:sz w:val="24"/>
          <w:szCs w:val="24"/>
        </w:rPr>
        <w:t>Dukungan pedagogis</w:t>
      </w:r>
    </w:p>
    <w:p w14:paraId="2B81363E"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Kurangnya dukungan berkelanjutan berkontribusi pada pemahaman guru tentang pemikiran tingkat tinggi. Meskipun guru telah mengikuti pelatihan, pada kenyataannya mereka selalu mengalami kesulitan untuk meningkatkan keterampilan berpikir tingkat tinggi di kelas. Alih-alih tingkat kerumitan berpikir, guru terkadang mengaitkan HOTS dengan tingkat kesulitan. Selama waktu kerja, mereka tidak memiliki waktu dan akses untuk berkonsultasi dengan masalah mereka secara langsung. Tugas institusional yang melimpah dan rekan kerja yang juga berada di kapal yang sama adalah dua dari banyak alasan mengapa desain pembelajaran daring dan pengembangan keterampilan berpikir tingkat tinggi mungkin tidak selalu berkembang dengan baik.</w:t>
      </w:r>
    </w:p>
    <w:p w14:paraId="170AAFC8" w14:textId="77777777" w:rsidR="005D01A2" w:rsidRDefault="005D01A2" w:rsidP="00BB5DAF">
      <w:pPr>
        <w:pStyle w:val="ListParagraph"/>
        <w:spacing w:after="0" w:line="240" w:lineRule="auto"/>
        <w:ind w:left="0" w:firstLine="567"/>
        <w:jc w:val="both"/>
        <w:rPr>
          <w:rFonts w:ascii="Times New Roman" w:hAnsi="Times New Roman"/>
          <w:sz w:val="24"/>
          <w:szCs w:val="24"/>
          <w:lang w:val="en-US"/>
        </w:rPr>
      </w:pPr>
      <w:r w:rsidRPr="00BB5DAF">
        <w:rPr>
          <w:rFonts w:ascii="Times New Roman" w:hAnsi="Times New Roman"/>
          <w:sz w:val="24"/>
          <w:szCs w:val="24"/>
        </w:rPr>
        <w:t xml:space="preserve">Mengenai sifat pembelajaran daring, perancang pembelajaran harus mempertimbangkan sifat komunikasi daring. Seperti yang telah disebutkan pada bagian sebelumnya bahwa interaksi daring membutuhkan banyak waktu dan tidak seefisien interaksi konvensional. Dengan demikian, proses pembelajaran perlu lebih fleksibel seperti memanfaatkan metode kelas terbalik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{"citationID":"qofHhPgt","properties":{"formattedCitation":"(Alsowat, 2016)","plainCitation":"(Alsowat, 2016)","dontUpdate":true,"noteIndex":0},"citationItems":[{"id":393,"uris":["http://zotero.org/users/local/Pi5lZgX1/items/ADA9FZC6"],"uri":["http://zotero.org/users/local/Pi5lZgX1/items/ADA9FZC6"],"itemData":{"id":393,"type":"article-journal","abstract":"This study aimed at investigating the effect of a suggested EFL Flipped Classroom Teaching Model (EFL-FCTM) on graduate students' English higher-order thinking skills (HOTS), engagement and satisfaction. Also, it investigated the relationship between higher-order thinking skills, engagement and satisfaction. The sample comprised (67) graduate female students; an experimental group (N=33) and a control group (N=34), studying an English course at Taif University, KSA. The study used mixed method design; a pre-post HOTS test was carried out and two 5-Likert scale questionnaires had been designed and distributed; an engagement scale and a satisfaction scale. The findings of the study revealed statistically significant differences between the two group in HOTS in favor of the experimental group. Also, there was significant difference between the pre and post administration of the engagement scale in favor of the post administration. Moreover, students satisfaction on the (EFL-FCTM) was high. Finally, there were high significant relationships between HOTS and student engagement, HOTS and satisfaction and between student engagement and satisfaction.","container-title":"Journal of Education and Practice","issue":"9","language":"en","page":"15","source":"Zotero","title":"An EFL flipped classroom teaching model: Effects on English language higher-order thinking skills, student engagement and satisfaction","volume":"7","author":[{"family":"Alsowat","given":"Hamad"}],"issued":{"date-parts":[["2016"]]}}}],"schema":"https://github.com/citation-style-language/schema/raw/master/csl-citation.json"}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(Alsowat, 2016; Bergmann &amp; Sams, 2012)</w:t>
      </w:r>
      <w:r w:rsidRPr="00BB5DAF">
        <w:rPr>
          <w:rFonts w:ascii="Times New Roman" w:hAnsi="Times New Roman"/>
          <w:sz w:val="24"/>
          <w:szCs w:val="24"/>
        </w:rPr>
        <w:fldChar w:fldCharType="end"/>
      </w:r>
      <w:r w:rsidRPr="00BB5DAF">
        <w:rPr>
          <w:rFonts w:ascii="Times New Roman" w:hAnsi="Times New Roman"/>
          <w:sz w:val="24"/>
          <w:szCs w:val="24"/>
        </w:rPr>
        <w:t xml:space="preserve">. Metode ini memungkinkan siswa untuk membaca materi di luar kelas, di </w:t>
      </w:r>
      <w:r w:rsidRPr="00BB5DAF">
        <w:rPr>
          <w:rFonts w:ascii="Times New Roman" w:hAnsi="Times New Roman"/>
          <w:sz w:val="24"/>
          <w:szCs w:val="24"/>
        </w:rPr>
        <w:lastRenderedPageBreak/>
        <w:t>mana guru membimbing mereka dengan pertanyaan pemahaman. Kemudian, dalam konferensi video guru dapat melakukan kegiatan utama seperti menganalisis teks dan mempresentasikan pendapat siswa. Satu-satunya tantangan adalah inisiatif guru untuk mempersiapkan pertanyaan dan kegiatan sebelum kelas dimulai. Mereka tidak punya banyak waktu, katakanlah, memodifikasi materi sehingga metode pembelajaran mengandalkan buku teks yang tidak dirancang untuk pembelajaran daring.</w:t>
      </w:r>
    </w:p>
    <w:p w14:paraId="10065B88"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lang w:val="en-US"/>
        </w:rPr>
      </w:pPr>
    </w:p>
    <w:p w14:paraId="5EF23C02" w14:textId="77777777" w:rsidR="005D01A2" w:rsidRPr="00BB5DAF" w:rsidRDefault="005D01A2" w:rsidP="00BB5DAF">
      <w:pPr>
        <w:spacing w:after="0" w:line="240" w:lineRule="auto"/>
        <w:jc w:val="both"/>
        <w:rPr>
          <w:rFonts w:ascii="Times New Roman" w:hAnsi="Times New Roman"/>
          <w:sz w:val="24"/>
          <w:szCs w:val="24"/>
        </w:rPr>
      </w:pPr>
      <w:r w:rsidRPr="00BB5DAF">
        <w:rPr>
          <w:rFonts w:ascii="Times New Roman" w:hAnsi="Times New Roman"/>
          <w:b/>
          <w:bCs/>
          <w:i/>
          <w:iCs/>
          <w:sz w:val="24"/>
          <w:szCs w:val="24"/>
        </w:rPr>
        <w:t>Dukungan teknis</w:t>
      </w:r>
    </w:p>
    <w:p w14:paraId="0DF4FD22" w14:textId="77777777" w:rsidR="005D01A2" w:rsidRPr="00BB5DAF" w:rsidRDefault="005D01A2"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 xml:space="preserve">Masalah utama penggunaan media sinkron dalam proses pembelajaran daring adalah dukungan dan  kompetensi teknologi. Pertama, guru dan siswa tidak dapat menggunakan media sinkron setiap minggu karena menghabiskan banyak data internet. Media sinkron sendiri sangat dibutuhkan ketika ingin bertatap muka, menampilkan unjuk kerja siswa, atau sekedar menjalankan fungsi pengawasan bagi siswa. Kedua, internet yang tidak stabil yang mempengaruhi interaksi dan manajemen waktu. Tearkhir, proses pembelajaran akan selalu dikaitkan dengan pemberian tugas bukan pembelajaran ketika pendidik tidak merancang proses pembelajaran dengan baik atau menggunakan semua fitur aplikasi daring secara kreatif. Literasi teknologi dan akses terhadap teknologi yang lebih tinggi masih menjadi tantangan utama dalam penyelenggaraan pembelajaran daring secara umum </w:t>
      </w:r>
      <w:r w:rsidRPr="00BB5DAF">
        <w:rPr>
          <w:rFonts w:ascii="Times New Roman" w:hAnsi="Times New Roman"/>
          <w:sz w:val="24"/>
          <w:szCs w:val="24"/>
        </w:rPr>
        <w:fldChar w:fldCharType="begin"/>
      </w:r>
      <w:r w:rsidRPr="00BB5DAF">
        <w:rPr>
          <w:rFonts w:ascii="Times New Roman" w:hAnsi="Times New Roman"/>
          <w:sz w:val="24"/>
          <w:szCs w:val="24"/>
        </w:rPr>
        <w:instrText xml:space="preserve"> ADDIN ZOTERO_ITEM CSL_CITATION {"citationID":"zyYRomen","properties":{"formattedCitation":"(Febrianto et al., 2020; Ganapathy et al., 2017)","plainCitation":"(Febrianto et al., 2020; Ganapathy et al., 2017)","noteIndex":0},"citationItems":[{"id":464,"uris":["http://zotero.org/users/local/Pi5lZgX1/items/6LPDYLPT"],"uri":["http://zotero.org/users/local/Pi5lZgX1/items/6LPDYLPT"],"itemData":{"id":464,"type":"article-journal","abstract":"This study aimed to determine the online learning process and the associated obstacles experienced by students. With the background of the ongoing Covid-19 pandemic outbreak, this study sought to uncover what social constructions the students engage in related to the new policy for online learning that has recently been enforced by the Indonesian government. A quantitative study was conducted with a descriptive research approach. There were 274 college student respondents from Madura, Indonesia. This study found that not all of the students prefer online learning, inclusive of expressing their disapproval that online learning is effective. Social, economic and cultural factors are important indicators that online learning has not been able to be effectively carried out in a number of regions in Indonesia. Rural communities are not ready to welcome the latest learning methods and they are still comfortable using conventional methods. Online learning on Madura Island is not only constrained by technical problems and facilities but also by the human resources that need to be encouraged to accept the latest learning models. Students consider this learning model to not be beneficial due to the presence of several obstacles, including the geographical area. This is because rural areas make it difficult to access the internet. They also have to buy an internet quota. Internet access in some applications requires a large quota so this becomes problem for some students, especially for those who come from lower-middle income families. Therefore the availability of supporting facilities and infrastructure as well as the facilitated internet access among rural communities, financial assistance and the socialisation of the importance of online learning is necessary.","container-title":"International Journal of Learning, Teaching and Educational Research","DOI":"10.26803/ijlter.19.8.13","ISSN":"16942493, 16942116","issue":"8","language":"en","page":"233-254","source":"Crossref","title":"Implementation of Online Learning during the Covid-19 Pandemic on Madura Island, Indonesia","volume":"19","author":[{"family":"Febrianto","given":"Priyono Tri"},{"family":"Mas’udahdah","given":"Siti"},{"family":"Megasari","given":"Lutfi Apreliana"}],"issued":{"date-parts":[["2020",8,30]]}}},{"id":353,"uris":["http://zotero.org/users/local/Pi5lZgX1/items/8VIM9MZ8"],"uri":["http://zotero.org/users/local/Pi5lZgX1/items/8VIM9MZ8"],"itemData":{"id":353,"type":"article-journal","abstract":"The birth of the Malaysia Higher Education Blueprint (2015-2025) consolidates the Ministry’s overriding aspiration to create a higher education system that ranks among the world’s leading education systems and that enables Malaysia to compete in the global economy by specifically promoting Information and Communication Technologies (ICT) and innovations that address students’ needs and enable greater personalisation of the learning experience (Ganapathy et al. 2016). This exploratory study is vital in gaining deeper insights into the current teaching and learning practices used by ESL lecturers, the types of ICT used in their classes, their views on the integration of these skills into the curriculum and the application methods of teaching and learning using ICT to promote Higher Order Thinking Skills (HOTs). Data were collected using purposive sampling where 40 participants were selected to take part in answering a questionnaire and participating in an interview. These respondents for this study comprised of a group of lecturers teaching English major degree courses in a public university in Malaysia. The findings of this study contribute a significant amount of information to the statistics of ESL teaching and learning in higher education especially in using ICT to promote HOTs. Findings from this study provide several important insights on the potential opportunities of technologies in facilitating higher order thinking but success lies on the tasks that are appropriately designed for promoting the content. This study found that ESL lecturers encounter challenges that need to be addressed in order to facilitate the learning process with the integration of ICT as a supplementary tool in promoting higher order thinking skills.","container-title":"The Southeast Asian Journal of English Language Studies","DOI":"10.17576/3L-2017-2301-06","ISSN":"01285157, 25502247","issue":"1","language":"en","page":"75-85","source":"Crossref","title":"Promoting higher order thinking skills via teaching practices","volume":"23","author":[{"family":"Ganapathy","given":"Malini"},{"family":"Mehar Singh","given":"Manjet Kaur"},{"family":"Kaur","given":"Sarjit"},{"family":"Kit","given":"Liew Wai"}],"issued":{"date-parts":[["2017",3,28]]}}}],"schema":"https://github.com/citation-style-language/schema/raw/master/csl-citation.json"} </w:instrText>
      </w:r>
      <w:r w:rsidRPr="00BB5DAF">
        <w:rPr>
          <w:rFonts w:ascii="Times New Roman" w:hAnsi="Times New Roman"/>
          <w:sz w:val="24"/>
          <w:szCs w:val="24"/>
        </w:rPr>
        <w:fldChar w:fldCharType="separate"/>
      </w:r>
      <w:r w:rsidRPr="00BB5DAF">
        <w:rPr>
          <w:rFonts w:ascii="Times New Roman" w:hAnsi="Times New Roman"/>
          <w:sz w:val="24"/>
          <w:szCs w:val="24"/>
        </w:rPr>
        <w:t xml:space="preserve">(Febrianto </w:t>
      </w:r>
      <w:r w:rsidRPr="0087363F">
        <w:rPr>
          <w:rFonts w:ascii="Times New Roman" w:hAnsi="Times New Roman"/>
          <w:i/>
          <w:iCs/>
          <w:sz w:val="24"/>
          <w:szCs w:val="24"/>
        </w:rPr>
        <w:t>et al</w:t>
      </w:r>
      <w:r w:rsidRPr="00BB5DAF">
        <w:rPr>
          <w:rFonts w:ascii="Times New Roman" w:hAnsi="Times New Roman"/>
          <w:sz w:val="24"/>
          <w:szCs w:val="24"/>
        </w:rPr>
        <w:t xml:space="preserve">., 2020; Ganapathy </w:t>
      </w:r>
      <w:r w:rsidRPr="0087363F">
        <w:rPr>
          <w:rFonts w:ascii="Times New Roman" w:hAnsi="Times New Roman"/>
          <w:i/>
          <w:iCs/>
          <w:sz w:val="24"/>
          <w:szCs w:val="24"/>
        </w:rPr>
        <w:t>et al.</w:t>
      </w:r>
      <w:r w:rsidRPr="00BB5DAF">
        <w:rPr>
          <w:rFonts w:ascii="Times New Roman" w:hAnsi="Times New Roman"/>
          <w:sz w:val="24"/>
          <w:szCs w:val="24"/>
        </w:rPr>
        <w:t>, 2017)</w:t>
      </w:r>
      <w:r w:rsidRPr="00BB5DAF">
        <w:rPr>
          <w:rFonts w:ascii="Times New Roman" w:hAnsi="Times New Roman"/>
          <w:sz w:val="24"/>
          <w:szCs w:val="24"/>
        </w:rPr>
        <w:fldChar w:fldCharType="end"/>
      </w:r>
      <w:r w:rsidRPr="00BB5DAF">
        <w:rPr>
          <w:rFonts w:ascii="Times New Roman" w:hAnsi="Times New Roman"/>
          <w:sz w:val="24"/>
          <w:szCs w:val="24"/>
        </w:rPr>
        <w:t>.</w:t>
      </w:r>
    </w:p>
    <w:p w14:paraId="0A9FC41E" w14:textId="77777777" w:rsidR="003B62E2" w:rsidRPr="003B62E2" w:rsidRDefault="003B62E2" w:rsidP="003B62E2">
      <w:pPr>
        <w:spacing w:after="0" w:line="240" w:lineRule="auto"/>
        <w:jc w:val="both"/>
        <w:rPr>
          <w:rFonts w:ascii="Times New Roman" w:hAnsi="Times New Roman"/>
          <w:sz w:val="24"/>
          <w:szCs w:val="24"/>
          <w:lang w:val="en-US"/>
        </w:rPr>
      </w:pPr>
    </w:p>
    <w:p w14:paraId="2E33604E" w14:textId="77777777" w:rsidR="00A831A0" w:rsidRPr="003B62E2" w:rsidRDefault="003B62E2" w:rsidP="003B62E2">
      <w:pPr>
        <w:spacing w:after="0" w:line="240" w:lineRule="auto"/>
        <w:jc w:val="both"/>
        <w:rPr>
          <w:rFonts w:ascii="Times New Roman" w:hAnsi="Times New Roman"/>
          <w:b/>
          <w:sz w:val="24"/>
          <w:szCs w:val="24"/>
          <w:lang w:val="en-US"/>
        </w:rPr>
      </w:pPr>
      <w:r>
        <w:rPr>
          <w:rFonts w:ascii="Times New Roman" w:hAnsi="Times New Roman"/>
          <w:b/>
          <w:sz w:val="24"/>
          <w:szCs w:val="24"/>
          <w:lang w:val="en-US"/>
        </w:rPr>
        <w:t>KESIMPULAN</w:t>
      </w:r>
    </w:p>
    <w:p w14:paraId="04026D07"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Sehubungan dengan tujuan pertama, penelitian ini menemukan bahwa guru memilih metode inkuiri untuk mempromosikan pemikiran tingkat tinggi dalam pembelajaran daring karena metode tersebut mampu menciptakan lingkungan belajar yang berpusat pada siswa. Untuk merangsang dan memfasilitasi proses berpikir, mereka memberikan instruksi dan pertanyaan yang mencakup proses mengingat, memahami, menganalisis, dan mengevaluasi. Mempromosikan keterampilan berpikir tingkat tinggi tidak berarti menghilangkan pertanyaan berpikir tingkat rendah. Pertanyaan mengingat dan memahami digunakan untuk membantu pemahaman siswa tentang materi pembelajaran atau teks sebelum masuk ke tingkat pertanyaan yang lebih tinggi. Sayangnya, metode pembelajaran terkadang tidak dilakukan dengan tepat. Dalam satu kasus, guru mencantumkan metode inkuiri, tapi memberikan metode ceramah pada prakteknya. Hal ini mempengaruhi aktivitas kelas dan proses penilaian yang hanya sebatas meningkatkan kemampuan mengingat. Guru beralasan bahwa mempromosikan HOTS sangat sulit saat mengajarkan tata bahasa. Hal ini berkaitan dengan rendahnya kemampuan berbahasa siswa. Dengan demikian, pengajaran langsung seperti metode ceramah membuat proses pembelajaran tidak memakan banyak waktu.</w:t>
      </w:r>
    </w:p>
    <w:p w14:paraId="6C1D4D1A"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Mengenai media, baik sinkron dan asinkron digunakan dalam pembelajaran daring. Para guru percaya bahwa media sinkron memfasilitasi mereka untuk menciptakan pengajaran yang nyata dan menghindari stereotip bahwa peran guru selama pembelajaran daring hanya mengirimkan tugas. Namun, dukungan teknologi dan literasi memainkan peran penting. Media sinkron tidak akan tersedia setiap pertemuan karena koneksi internet yang mempengaruhi sifat interaksi antara guru dan siswa sehingga memakan waktu. Selain itu, guru tidak bisa sepenuhnya mengeksplorasi fitur-fitur yang disediakan dalam media. Pada akhirnya, isu media pembelajaran berkaitan dengan kemampuan guru dalam memanfaatkan media dan merancang proses pembelajaran. Namun, pada intinya dalam pembelajaran daring, kegiatan dan pertanyaan yang diberikan sangat menentukan proses berpikir yang terlibat. Media sinkron atau asinkron hanya berdampak pada fungsi guru sebagai fasilitator dan pengawasan aktivitas siswa serta pada faktor afektif siswa dan guru dalam proses pembelajaran.</w:t>
      </w:r>
    </w:p>
    <w:p w14:paraId="3B23DB0D"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 xml:space="preserve">Upaya guru untuk meningkatkan kemampuan berpikir tingkat tinggi juga tampak pada proses penilaian. Meskipun penilaian berupa pilihan berganda, salah satu guru berhasil mendukung proses </w:t>
      </w:r>
      <w:r w:rsidRPr="00BB5DAF">
        <w:rPr>
          <w:rFonts w:ascii="Times New Roman" w:hAnsi="Times New Roman"/>
          <w:sz w:val="24"/>
          <w:szCs w:val="24"/>
        </w:rPr>
        <w:lastRenderedPageBreak/>
        <w:t>menganalisis dan mengevaluasi. Tidak adanya pertanyaan berpikir tingkat tinggi dalam penilaian tata bahasa disebabkan oleh faktor guru karena mereka merasa sulit untuk mempromosikan atau membangun pertanyaan berpikir tingkat tinggi untuk pelajaran tata bahasa. Pemahaman guru tentang keterampilan berpikir tingkat tinggi juga berkontribusi pada ketiadaan keterampilan mencipta. Mungkin guru salah mengartikan keterampilan mencipta sebagai kegiatan menulis semata. Jika instruksi hanya mengharuskan siswa untuk menulis ulang atau meringkas teks, itu tidak dihitung sebagai proses mencipta sekalipun menggunakan kata-kata sendiri karena ide asli siswa tidak ditampilkan melalui kegiatan tersebut.</w:t>
      </w:r>
    </w:p>
    <w:p w14:paraId="69975E42"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Berdasarkan penjelasan di atas, tantangan peningkatan kemampuan berpikir tingkat tinggi dalam pembelajaran online secara umum melibatkan tiga faktor utama. Pertama, sifat komunikasi online menyebabkan siswa lebih enggan untuk berkomunikasi dan aktif dalam proses pembelajaran.  Kedua, terkait dengan masalah pedagogis seperti pemahaman guru tentang keterampilan berpikir tingkat tinggi dan mendesain pembelajaran daring. Salah satu guru masih mengaitkan keterampilan berpikir tingkat tinggi dengan tingkat kesulitan daripada kompleksitas berpikir. Selain itu, para guru memang memiliki banyak waktu dan dukungan langsung untuk berkonsultasi masalah mereka dalam merancang pembelajaran online atau membangun item berpikir tingkat tinggi dalam proses penilaian. Untuk menentukan kegiatan kelas, tampaknya guru mengandalkan buku teks dan tidak banyak melakukan modifikasi sedangkan buku teks tidak dirancang untuk pembelajaran online. Terakhir, dukungan teknologi perlu ditingkatkan. Misalnya, koneksi internet yang tidak stabil yang berkontribusi pada kecepatan belajar dan keterbatasan data internet menuntut proses pembelajaran dilakukan seefisien mungkin bahwa proses pembelajaran online adalah tentang instruksi dan tugas guru.</w:t>
      </w:r>
    </w:p>
    <w:p w14:paraId="6F07F053" w14:textId="77777777" w:rsidR="00BB5DAF" w:rsidRPr="00BB5DAF" w:rsidRDefault="00BB5DAF" w:rsidP="00BB5DAF">
      <w:pPr>
        <w:pStyle w:val="ListParagraph"/>
        <w:spacing w:after="0" w:line="240" w:lineRule="auto"/>
        <w:ind w:left="0" w:firstLine="567"/>
        <w:jc w:val="both"/>
        <w:rPr>
          <w:rFonts w:ascii="Times New Roman" w:hAnsi="Times New Roman"/>
          <w:sz w:val="24"/>
          <w:szCs w:val="24"/>
        </w:rPr>
      </w:pPr>
      <w:r w:rsidRPr="00BB5DAF">
        <w:rPr>
          <w:rFonts w:ascii="Times New Roman" w:hAnsi="Times New Roman"/>
          <w:sz w:val="24"/>
          <w:szCs w:val="24"/>
        </w:rPr>
        <w:t>Pada tahap ini, pembelajaran daring rupanya tidak dimaksudkan untuk terus dilakukan dan hanya sebagai solusi sementara dalam merespon pembatasan sosial terkait bencana alam yang sedang terjadi. Cara guru menggunakan teknologi dan merancang proses pembelajaran masih mengacu pada kelas tradisional yang menyiratkan bahwa para guru sangat berharap untuk mengadakan kelas tradisional seperti dulu. Namun, guru dan pendidik yang terlibat harus mempertimbangkan untuk meningkatkan literasi teknologi dalam pendidikan karena teknologi berkembang pesat dan menjadi salah satu kebutuhan siswa, terlepas dari subjek pembelajaran. Ada juga faktor yang jauh lebih penting dari sekedar pemahaman teknologi yaitu pemahaman konsep kemampuan berpikir tingkat tinggi dalam proses pembelajaran. Secanggih apapun teknologi yang disediakan, jika guru tidak memahami inti dari kemampuan berpikir tingkat tinggi, proses pembelajaran tidak akan membantu siswa mengembangkan kemampuan berpikir tinggi mereka. Terkahir, pembelajaran daring yang sukses sangat bergantung pada otonomi dan kemanjuran siswa yang berada di luar kendali guru. Melalui pembelajaran online, guru merasa kesulitan untuk melakukan proses monitoring, sehingga kedua hal tersebut sangat menentukan keberhasilan pembelajaran.</w:t>
      </w:r>
    </w:p>
    <w:p w14:paraId="1E9BA501" w14:textId="77777777" w:rsidR="00BB5DAF" w:rsidRDefault="00BB5DAF" w:rsidP="00E927DD">
      <w:pPr>
        <w:spacing w:after="0" w:line="240" w:lineRule="auto"/>
        <w:contextualSpacing/>
        <w:rPr>
          <w:rFonts w:ascii="Times New Roman" w:hAnsi="Times New Roman"/>
          <w:b/>
          <w:sz w:val="24"/>
          <w:lang w:val="en-US"/>
        </w:rPr>
      </w:pPr>
    </w:p>
    <w:p w14:paraId="5415CCC9" w14:textId="77777777" w:rsidR="00A831A0" w:rsidRDefault="00A831A0" w:rsidP="00E927DD">
      <w:pPr>
        <w:spacing w:after="0" w:line="240" w:lineRule="auto"/>
        <w:contextualSpacing/>
        <w:rPr>
          <w:rFonts w:ascii="Times New Roman" w:hAnsi="Times New Roman"/>
          <w:b/>
          <w:sz w:val="24"/>
        </w:rPr>
      </w:pPr>
      <w:r>
        <w:rPr>
          <w:rFonts w:ascii="Times New Roman" w:hAnsi="Times New Roman"/>
          <w:b/>
          <w:sz w:val="24"/>
          <w:lang w:val="en-US"/>
        </w:rPr>
        <w:t>D</w:t>
      </w:r>
      <w:r>
        <w:rPr>
          <w:rFonts w:ascii="Times New Roman" w:hAnsi="Times New Roman"/>
          <w:b/>
          <w:sz w:val="24"/>
        </w:rPr>
        <w:t>AFTAR PUSTAKA</w:t>
      </w:r>
    </w:p>
    <w:p w14:paraId="635E286A"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b/>
          <w:bCs/>
          <w:sz w:val="24"/>
          <w:szCs w:val="24"/>
        </w:rPr>
        <w:fldChar w:fldCharType="begin"/>
      </w:r>
      <w:r w:rsidRPr="00BB5DAF">
        <w:rPr>
          <w:rFonts w:ascii="Times New Roman" w:hAnsi="Times New Roman"/>
          <w:b/>
          <w:bCs/>
          <w:sz w:val="24"/>
          <w:szCs w:val="24"/>
        </w:rPr>
        <w:instrText xml:space="preserve"> ADDIN ZOTERO_BIBL {"uncited":[],"omitted":[],"custom":[]} CSL_BIBLIOGRAPHY </w:instrText>
      </w:r>
      <w:r w:rsidRPr="00BB5DAF">
        <w:rPr>
          <w:rFonts w:ascii="Times New Roman" w:hAnsi="Times New Roman"/>
          <w:b/>
          <w:bCs/>
          <w:sz w:val="24"/>
          <w:szCs w:val="24"/>
        </w:rPr>
        <w:fldChar w:fldCharType="separate"/>
      </w:r>
      <w:r w:rsidRPr="00BB5DAF">
        <w:rPr>
          <w:rFonts w:ascii="Times New Roman" w:hAnsi="Times New Roman"/>
          <w:sz w:val="24"/>
          <w:szCs w:val="24"/>
        </w:rPr>
        <w:t xml:space="preserve">Anderson, Lorin W., David R. Krathwohl, Peter W. Airasian, K. A. Cruikshank, R. E. Mayer, P. Pintrich, J. Raths, and M. C. Wittrock. 2001. </w:t>
      </w:r>
      <w:r w:rsidRPr="00BB5DAF">
        <w:rPr>
          <w:rFonts w:ascii="Times New Roman" w:hAnsi="Times New Roman"/>
          <w:i/>
          <w:iCs/>
          <w:sz w:val="24"/>
          <w:szCs w:val="24"/>
        </w:rPr>
        <w:t>A Taxonomy for Learning, Teaching, and Assesing: A Revision of Bloom’s Taxonomy of Educational Objectives</w:t>
      </w:r>
      <w:r w:rsidRPr="00BB5DAF">
        <w:rPr>
          <w:rFonts w:ascii="Times New Roman" w:hAnsi="Times New Roman"/>
          <w:sz w:val="24"/>
          <w:szCs w:val="24"/>
        </w:rPr>
        <w:t>. New York: Addison Wesley Longman, Inc.</w:t>
      </w:r>
    </w:p>
    <w:p w14:paraId="2E414BD7"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Ardini, Sukma Nur. 2018. “Teachers’ Perception, Knowledge and Behaviour of Higher Order Thinking Skills (HOTS).” </w:t>
      </w:r>
      <w:r w:rsidRPr="00BB5DAF">
        <w:rPr>
          <w:rFonts w:ascii="Times New Roman" w:hAnsi="Times New Roman"/>
          <w:i/>
          <w:iCs/>
          <w:sz w:val="24"/>
          <w:szCs w:val="24"/>
        </w:rPr>
        <w:t>ETERNAL (English Teaching Journal)</w:t>
      </w:r>
      <w:r w:rsidRPr="00BB5DAF">
        <w:rPr>
          <w:rFonts w:ascii="Times New Roman" w:hAnsi="Times New Roman"/>
          <w:sz w:val="24"/>
          <w:szCs w:val="24"/>
        </w:rPr>
        <w:t xml:space="preserve"> 8(2). doi: 10.26877/eternal.v8i2.3045.</w:t>
      </w:r>
    </w:p>
    <w:p w14:paraId="1A074F13"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Arends, Richard. 2012. </w:t>
      </w:r>
      <w:r w:rsidRPr="00BB5DAF">
        <w:rPr>
          <w:rFonts w:ascii="Times New Roman" w:hAnsi="Times New Roman"/>
          <w:i/>
          <w:iCs/>
          <w:sz w:val="24"/>
          <w:szCs w:val="24"/>
        </w:rPr>
        <w:t>Learning to Teach</w:t>
      </w:r>
      <w:r w:rsidRPr="00BB5DAF">
        <w:rPr>
          <w:rFonts w:ascii="Times New Roman" w:hAnsi="Times New Roman"/>
          <w:sz w:val="24"/>
          <w:szCs w:val="24"/>
        </w:rPr>
        <w:t>. 9th ed. Dubuque, Iowa: McGraw-Hill.</w:t>
      </w:r>
    </w:p>
    <w:p w14:paraId="257148D2"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lastRenderedPageBreak/>
        <w:t xml:space="preserve">Ariyana, Yoki, Ari Pudjiastuti, Reisky Bestary, and Zamroni. 2018. </w:t>
      </w:r>
      <w:r w:rsidRPr="00BB5DAF">
        <w:rPr>
          <w:rFonts w:ascii="Times New Roman" w:hAnsi="Times New Roman"/>
          <w:i/>
          <w:iCs/>
          <w:sz w:val="24"/>
          <w:szCs w:val="24"/>
        </w:rPr>
        <w:t>Buku Pegangan Pembelajaran Berorientasi Pada Keterampilan Berpikir Tingkat Tinggi</w:t>
      </w:r>
      <w:r w:rsidRPr="00BB5DAF">
        <w:rPr>
          <w:rFonts w:ascii="Times New Roman" w:hAnsi="Times New Roman"/>
          <w:sz w:val="24"/>
          <w:szCs w:val="24"/>
        </w:rPr>
        <w:t>. Jakarta: Direktorat Jendral Guru dan Tenaga Kependidikan.</w:t>
      </w:r>
    </w:p>
    <w:p w14:paraId="06036D9E"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Bergmann, Jonathan, and Aaron Sams. 2012. </w:t>
      </w:r>
      <w:r w:rsidRPr="00BB5DAF">
        <w:rPr>
          <w:rFonts w:ascii="Times New Roman" w:hAnsi="Times New Roman"/>
          <w:i/>
          <w:iCs/>
          <w:sz w:val="24"/>
          <w:szCs w:val="24"/>
        </w:rPr>
        <w:t>Flip Your Classroom: Reach Every Student in Every Class Every Day</w:t>
      </w:r>
      <w:r w:rsidRPr="00BB5DAF">
        <w:rPr>
          <w:rFonts w:ascii="Times New Roman" w:hAnsi="Times New Roman"/>
          <w:sz w:val="24"/>
          <w:szCs w:val="24"/>
        </w:rPr>
        <w:t>. Eugene, Or: International Society for Technology in Education.</w:t>
      </w:r>
    </w:p>
    <w:p w14:paraId="4C910B42"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Bloom, Benjamin S., Max D. Engelhart, Edward J. Furst, Walker H. Hill, and David R. Krathwohl. 1956. </w:t>
      </w:r>
      <w:r w:rsidRPr="00BB5DAF">
        <w:rPr>
          <w:rFonts w:ascii="Times New Roman" w:hAnsi="Times New Roman"/>
          <w:i/>
          <w:iCs/>
          <w:sz w:val="24"/>
          <w:szCs w:val="24"/>
        </w:rPr>
        <w:t>Taxonomy of Educational Objectives: The Classification of Educational Goals, Handbook 1 Codnitive Domain</w:t>
      </w:r>
      <w:r w:rsidRPr="00BB5DAF">
        <w:rPr>
          <w:rFonts w:ascii="Times New Roman" w:hAnsi="Times New Roman"/>
          <w:sz w:val="24"/>
          <w:szCs w:val="24"/>
        </w:rPr>
        <w:t>. London: Longmans, Green &amp; Co Ltd.</w:t>
      </w:r>
    </w:p>
    <w:p w14:paraId="7369BA0A"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Brookhart, Susan M. 2010. </w:t>
      </w:r>
      <w:r w:rsidRPr="00BB5DAF">
        <w:rPr>
          <w:rFonts w:ascii="Times New Roman" w:hAnsi="Times New Roman"/>
          <w:i/>
          <w:iCs/>
          <w:sz w:val="24"/>
          <w:szCs w:val="24"/>
        </w:rPr>
        <w:t>How to Assess Higher-Order Thinking Skills in Your Classroom</w:t>
      </w:r>
      <w:r w:rsidRPr="00BB5DAF">
        <w:rPr>
          <w:rFonts w:ascii="Times New Roman" w:hAnsi="Times New Roman"/>
          <w:sz w:val="24"/>
          <w:szCs w:val="24"/>
        </w:rPr>
        <w:t>. USA: ASCD.</w:t>
      </w:r>
    </w:p>
    <w:p w14:paraId="3A131462"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Cohen, Louis, Lawrence Manion, and Keith Morrison. 2000. </w:t>
      </w:r>
      <w:r w:rsidRPr="00BB5DAF">
        <w:rPr>
          <w:rFonts w:ascii="Times New Roman" w:hAnsi="Times New Roman"/>
          <w:i/>
          <w:iCs/>
          <w:sz w:val="24"/>
          <w:szCs w:val="24"/>
        </w:rPr>
        <w:t>Research Methods in Education</w:t>
      </w:r>
      <w:r w:rsidRPr="00BB5DAF">
        <w:rPr>
          <w:rFonts w:ascii="Times New Roman" w:hAnsi="Times New Roman"/>
          <w:sz w:val="24"/>
          <w:szCs w:val="24"/>
        </w:rPr>
        <w:t>. 5th ed. London ; New York: RoutledgeFalmer.</w:t>
      </w:r>
    </w:p>
    <w:p w14:paraId="0901CC18"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Daher, Wajeeh, Amal Tabaja-Kidan, and Faaiz Gierdien. 2017. “Educating Grade 6 Students for Higher-Order Thinking and Its Influence on Creativity.” </w:t>
      </w:r>
      <w:r w:rsidRPr="00BB5DAF">
        <w:rPr>
          <w:rFonts w:ascii="Times New Roman" w:hAnsi="Times New Roman"/>
          <w:i/>
          <w:iCs/>
          <w:sz w:val="24"/>
          <w:szCs w:val="24"/>
        </w:rPr>
        <w:t>Pythagoras</w:t>
      </w:r>
      <w:r w:rsidRPr="00BB5DAF">
        <w:rPr>
          <w:rFonts w:ascii="Times New Roman" w:hAnsi="Times New Roman"/>
          <w:sz w:val="24"/>
          <w:szCs w:val="24"/>
        </w:rPr>
        <w:t xml:space="preserve"> 38(1). doi: 10.4102/pythagoras.v38i1.350.</w:t>
      </w:r>
    </w:p>
    <w:p w14:paraId="24FF7C0D"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Dewey, John. 1933. </w:t>
      </w:r>
      <w:r w:rsidRPr="00BB5DAF">
        <w:rPr>
          <w:rFonts w:ascii="Times New Roman" w:hAnsi="Times New Roman"/>
          <w:i/>
          <w:iCs/>
          <w:sz w:val="24"/>
          <w:szCs w:val="24"/>
        </w:rPr>
        <w:t>How We Think</w:t>
      </w:r>
      <w:r w:rsidRPr="00BB5DAF">
        <w:rPr>
          <w:rFonts w:ascii="Times New Roman" w:hAnsi="Times New Roman"/>
          <w:sz w:val="24"/>
          <w:szCs w:val="24"/>
        </w:rPr>
        <w:t>. Boston: D.C Heath and Company.</w:t>
      </w:r>
    </w:p>
    <w:p w14:paraId="7846D590"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Hausman, Charles, Annela Teemant, and James Kigamwa. 2016. “The Effect of Higher Order Thinking on Students Achievement and English Proficiency.” </w:t>
      </w:r>
      <w:r w:rsidRPr="00BB5DAF">
        <w:rPr>
          <w:rFonts w:ascii="Times New Roman" w:hAnsi="Times New Roman"/>
          <w:i/>
          <w:iCs/>
          <w:sz w:val="24"/>
          <w:szCs w:val="24"/>
        </w:rPr>
        <w:t>The Intesol Journal</w:t>
      </w:r>
      <w:r w:rsidRPr="00BB5DAF">
        <w:rPr>
          <w:rFonts w:ascii="Times New Roman" w:hAnsi="Times New Roman"/>
          <w:sz w:val="24"/>
          <w:szCs w:val="24"/>
        </w:rPr>
        <w:t xml:space="preserve"> 13(1).</w:t>
      </w:r>
    </w:p>
    <w:p w14:paraId="507BE328"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Johansson, Evelina. 2020. “The Assessment of Higher-Order Thinking Skills in Online EFL Courses: A Quantitative Content Analysis.” </w:t>
      </w:r>
      <w:r w:rsidRPr="00BB5DAF">
        <w:rPr>
          <w:rFonts w:ascii="Times New Roman" w:hAnsi="Times New Roman"/>
          <w:i/>
          <w:iCs/>
          <w:sz w:val="24"/>
          <w:szCs w:val="24"/>
        </w:rPr>
        <w:t>Nordic Journal of English Studies</w:t>
      </w:r>
      <w:r w:rsidRPr="00BB5DAF">
        <w:rPr>
          <w:rFonts w:ascii="Times New Roman" w:hAnsi="Times New Roman"/>
          <w:sz w:val="24"/>
          <w:szCs w:val="24"/>
        </w:rPr>
        <w:t xml:space="preserve"> 19(1):224–56. doi: 10.35360/njes.519.</w:t>
      </w:r>
    </w:p>
    <w:p w14:paraId="3BC65A76"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Kusumastuti, Ima, Endang Fauziati, and Sri Marmanto. 2019. “Revealling Teachers’ Belief of Higher Order Thinking Skills in Teaching Reading at Junior High School.” </w:t>
      </w:r>
      <w:r w:rsidRPr="00BB5DAF">
        <w:rPr>
          <w:rFonts w:ascii="Times New Roman" w:hAnsi="Times New Roman"/>
          <w:i/>
          <w:iCs/>
          <w:sz w:val="24"/>
          <w:szCs w:val="24"/>
        </w:rPr>
        <w:t>3rd English Language and Literature International Conference</w:t>
      </w:r>
      <w:r w:rsidRPr="00BB5DAF">
        <w:rPr>
          <w:rFonts w:ascii="Times New Roman" w:hAnsi="Times New Roman"/>
          <w:sz w:val="24"/>
          <w:szCs w:val="24"/>
        </w:rPr>
        <w:t xml:space="preserve"> 3:8.</w:t>
      </w:r>
    </w:p>
    <w:p w14:paraId="43892E0B"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Lewis, Arthur, and David Smith. 1993. “Defining Higher Order Thinking.” </w:t>
      </w:r>
      <w:r w:rsidRPr="00BB5DAF">
        <w:rPr>
          <w:rFonts w:ascii="Times New Roman" w:hAnsi="Times New Roman"/>
          <w:i/>
          <w:iCs/>
          <w:sz w:val="24"/>
          <w:szCs w:val="24"/>
        </w:rPr>
        <w:t>Theory into Practice</w:t>
      </w:r>
      <w:r w:rsidRPr="00BB5DAF">
        <w:rPr>
          <w:rFonts w:ascii="Times New Roman" w:hAnsi="Times New Roman"/>
          <w:sz w:val="24"/>
          <w:szCs w:val="24"/>
        </w:rPr>
        <w:t xml:space="preserve"> 32(3,):131–37.</w:t>
      </w:r>
    </w:p>
    <w:p w14:paraId="00B83949"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Li, Li. 2016. “Integrating Thinking Skills in Foreign Language Learning: What Can We Learn from Teachers’ Perspective?” </w:t>
      </w:r>
      <w:r w:rsidRPr="00BB5DAF">
        <w:rPr>
          <w:rFonts w:ascii="Times New Roman" w:hAnsi="Times New Roman"/>
          <w:i/>
          <w:iCs/>
          <w:sz w:val="24"/>
          <w:szCs w:val="24"/>
        </w:rPr>
        <w:t>Thinking Skills and Creativity</w:t>
      </w:r>
      <w:r w:rsidRPr="00BB5DAF">
        <w:rPr>
          <w:rFonts w:ascii="Times New Roman" w:hAnsi="Times New Roman"/>
          <w:sz w:val="24"/>
          <w:szCs w:val="24"/>
        </w:rPr>
        <w:t xml:space="preserve"> 1–16. doi: 10.1016/j.tsc.2016.09.008.</w:t>
      </w:r>
    </w:p>
    <w:p w14:paraId="367A5E77"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McCombs, Barbara. 2015. “Learner-Centered Online Instruction.” Pp. 57–71 in </w:t>
      </w:r>
      <w:r w:rsidRPr="00BB5DAF">
        <w:rPr>
          <w:rFonts w:ascii="Times New Roman" w:hAnsi="Times New Roman"/>
          <w:i/>
          <w:iCs/>
          <w:sz w:val="24"/>
          <w:szCs w:val="24"/>
        </w:rPr>
        <w:t>Contructivism Reconsidered in the Age of Social Media</w:t>
      </w:r>
      <w:r w:rsidRPr="00BB5DAF">
        <w:rPr>
          <w:rFonts w:ascii="Times New Roman" w:hAnsi="Times New Roman"/>
          <w:sz w:val="24"/>
          <w:szCs w:val="24"/>
        </w:rPr>
        <w:t xml:space="preserve">. Vol. 144, </w:t>
      </w:r>
      <w:r w:rsidRPr="00BB5DAF">
        <w:rPr>
          <w:rFonts w:ascii="Times New Roman" w:hAnsi="Times New Roman"/>
          <w:i/>
          <w:iCs/>
          <w:sz w:val="24"/>
          <w:szCs w:val="24"/>
        </w:rPr>
        <w:t>New Directions for Teaching and Learning</w:t>
      </w:r>
      <w:r w:rsidRPr="00BB5DAF">
        <w:rPr>
          <w:rFonts w:ascii="Times New Roman" w:hAnsi="Times New Roman"/>
          <w:sz w:val="24"/>
          <w:szCs w:val="24"/>
        </w:rPr>
        <w:t>. Wiley Online Library.</w:t>
      </w:r>
    </w:p>
    <w:p w14:paraId="0F86D6DF"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McLoughlin, D., and J. Mynard. 2009. “An Analysis of Higher Order Thinking in Online Discussions.” </w:t>
      </w:r>
      <w:r w:rsidRPr="00BB5DAF">
        <w:rPr>
          <w:rFonts w:ascii="Times New Roman" w:hAnsi="Times New Roman"/>
          <w:i/>
          <w:iCs/>
          <w:sz w:val="24"/>
          <w:szCs w:val="24"/>
        </w:rPr>
        <w:t>Innovations in Education and Teaching International</w:t>
      </w:r>
      <w:r w:rsidRPr="00BB5DAF">
        <w:rPr>
          <w:rFonts w:ascii="Times New Roman" w:hAnsi="Times New Roman"/>
          <w:sz w:val="24"/>
          <w:szCs w:val="24"/>
        </w:rPr>
        <w:t xml:space="preserve"> 46(2):147–60. doi: 10.1080/14703290902843778.</w:t>
      </w:r>
    </w:p>
    <w:p w14:paraId="42EDED92"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Mursyid, Mursyid, and Nia Kurniawati. 2019. “Higher Order Thinking Skills among English Teachers across Generation in EFL Classroom.” </w:t>
      </w:r>
      <w:r w:rsidRPr="00BB5DAF">
        <w:rPr>
          <w:rFonts w:ascii="Times New Roman" w:hAnsi="Times New Roman"/>
          <w:i/>
          <w:iCs/>
          <w:sz w:val="24"/>
          <w:szCs w:val="24"/>
        </w:rPr>
        <w:t>English Review: Journal of English Education</w:t>
      </w:r>
      <w:r w:rsidRPr="00BB5DAF">
        <w:rPr>
          <w:rFonts w:ascii="Times New Roman" w:hAnsi="Times New Roman"/>
          <w:sz w:val="24"/>
          <w:szCs w:val="24"/>
        </w:rPr>
        <w:t xml:space="preserve"> 7(2):119. doi: 10.25134/erjee.v7i2.1775.</w:t>
      </w:r>
    </w:p>
    <w:p w14:paraId="3CBFDB99"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Osman, Najah, and Hafizoah Kassim. 2015. “Exploring Strategic Thinking Skills in Process Oriented Task in ESL Classroom.” </w:t>
      </w:r>
      <w:r w:rsidRPr="00BB5DAF">
        <w:rPr>
          <w:rFonts w:ascii="Times New Roman" w:hAnsi="Times New Roman"/>
          <w:i/>
          <w:iCs/>
          <w:sz w:val="24"/>
          <w:szCs w:val="24"/>
        </w:rPr>
        <w:t>Procedia - Social and Behavioral Sciences</w:t>
      </w:r>
      <w:r w:rsidRPr="00BB5DAF">
        <w:rPr>
          <w:rFonts w:ascii="Times New Roman" w:hAnsi="Times New Roman"/>
          <w:sz w:val="24"/>
          <w:szCs w:val="24"/>
        </w:rPr>
        <w:t xml:space="preserve"> 171:937–44. doi: 10.1016/j.sbspro.2015.01.212.</w:t>
      </w:r>
    </w:p>
    <w:p w14:paraId="27584317"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Paul, Richard, and Linda Elder. 2007. </w:t>
      </w:r>
      <w:r w:rsidRPr="00BB5DAF">
        <w:rPr>
          <w:rFonts w:ascii="Times New Roman" w:hAnsi="Times New Roman"/>
          <w:i/>
          <w:iCs/>
          <w:sz w:val="24"/>
          <w:szCs w:val="24"/>
        </w:rPr>
        <w:t>The Thinker’s Guide to the Art of Socratic Questioning</w:t>
      </w:r>
      <w:r w:rsidRPr="00BB5DAF">
        <w:rPr>
          <w:rFonts w:ascii="Times New Roman" w:hAnsi="Times New Roman"/>
          <w:sz w:val="24"/>
          <w:szCs w:val="24"/>
        </w:rPr>
        <w:t>. California: Foundation of Critical Thinking.</w:t>
      </w:r>
    </w:p>
    <w:p w14:paraId="0012A047"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Resnick, Lauren B. 1987. </w:t>
      </w:r>
      <w:r w:rsidRPr="00BB5DAF">
        <w:rPr>
          <w:rFonts w:ascii="Times New Roman" w:hAnsi="Times New Roman"/>
          <w:i/>
          <w:iCs/>
          <w:sz w:val="24"/>
          <w:szCs w:val="24"/>
        </w:rPr>
        <w:t>Education and Learning to Think</w:t>
      </w:r>
      <w:r w:rsidRPr="00BB5DAF">
        <w:rPr>
          <w:rFonts w:ascii="Times New Roman" w:hAnsi="Times New Roman"/>
          <w:sz w:val="24"/>
          <w:szCs w:val="24"/>
        </w:rPr>
        <w:t>. Washington, D.C: National Academy Press.</w:t>
      </w:r>
    </w:p>
    <w:p w14:paraId="659B6BE1"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lastRenderedPageBreak/>
        <w:t xml:space="preserve">Retnawati, Heri, Hasan Djidu, Kartianom, Eri Apino, and Risqa D. Anazifa. 2018. “Teachers’ Knowledge about Higher Order Thinking Skills and Its Learning Strategy.” </w:t>
      </w:r>
      <w:r w:rsidRPr="00BB5DAF">
        <w:rPr>
          <w:rFonts w:ascii="Times New Roman" w:hAnsi="Times New Roman"/>
          <w:i/>
          <w:iCs/>
          <w:sz w:val="24"/>
          <w:szCs w:val="24"/>
        </w:rPr>
        <w:t>Problems of Education in the 21th Century</w:t>
      </w:r>
      <w:r w:rsidRPr="00BB5DAF">
        <w:rPr>
          <w:rFonts w:ascii="Times New Roman" w:hAnsi="Times New Roman"/>
          <w:sz w:val="24"/>
          <w:szCs w:val="24"/>
        </w:rPr>
        <w:t xml:space="preserve"> 76(2):215–30.</w:t>
      </w:r>
    </w:p>
    <w:p w14:paraId="16867766"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Roets, Lizeth, and Jeanette Maritz. 2017. “Facilitating the Development of Higher-Order Thinking Skills (HOTS) of Novice Nursing Postgraduates in Africa.” </w:t>
      </w:r>
      <w:r w:rsidRPr="00BB5DAF">
        <w:rPr>
          <w:rFonts w:ascii="Times New Roman" w:hAnsi="Times New Roman"/>
          <w:i/>
          <w:iCs/>
          <w:sz w:val="24"/>
          <w:szCs w:val="24"/>
        </w:rPr>
        <w:t>Nurse Education Today</w:t>
      </w:r>
      <w:r w:rsidRPr="00BB5DAF">
        <w:rPr>
          <w:rFonts w:ascii="Times New Roman" w:hAnsi="Times New Roman"/>
          <w:sz w:val="24"/>
          <w:szCs w:val="24"/>
        </w:rPr>
        <w:t xml:space="preserve"> 49:51–56. doi: 10.1016/j.nedt.2016.11.005.</w:t>
      </w:r>
    </w:p>
    <w:p w14:paraId="3F9F514E"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Schulz, Henry, and Beverly FitzPatrick. 2016. “Teachers’ Understandings of Critical and Higher Order Thinking and What This Means for Their Teaching and Assessments.” </w:t>
      </w:r>
      <w:r w:rsidRPr="00BB5DAF">
        <w:rPr>
          <w:rFonts w:ascii="Times New Roman" w:hAnsi="Times New Roman"/>
          <w:i/>
          <w:iCs/>
          <w:sz w:val="24"/>
          <w:szCs w:val="24"/>
        </w:rPr>
        <w:t>Alberta Journal of Educational Research</w:t>
      </w:r>
      <w:r w:rsidRPr="00BB5DAF">
        <w:rPr>
          <w:rFonts w:ascii="Times New Roman" w:hAnsi="Times New Roman"/>
          <w:sz w:val="24"/>
          <w:szCs w:val="24"/>
        </w:rPr>
        <w:t xml:space="preserve"> 62(1):61–86.</w:t>
      </w:r>
    </w:p>
    <w:p w14:paraId="5DFF0197"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Seman, Shamilati Che, Wan Mazwati Wan Yusoff, and Rahimah Embong. 2017. “Teachers Challenges in Teaching and Learning for Higher Order Thinking Skills (HOTS) in Primary School.” </w:t>
      </w:r>
      <w:r w:rsidRPr="00BB5DAF">
        <w:rPr>
          <w:rFonts w:ascii="Times New Roman" w:hAnsi="Times New Roman"/>
          <w:i/>
          <w:iCs/>
          <w:sz w:val="24"/>
          <w:szCs w:val="24"/>
        </w:rPr>
        <w:t>International Journal of Asian Social Science</w:t>
      </w:r>
      <w:r w:rsidRPr="00BB5DAF">
        <w:rPr>
          <w:rFonts w:ascii="Times New Roman" w:hAnsi="Times New Roman"/>
          <w:sz w:val="24"/>
          <w:szCs w:val="24"/>
        </w:rPr>
        <w:t xml:space="preserve"> 7(7):534–45. doi: 10.18488/journal.1.2017.77.534.545.</w:t>
      </w:r>
    </w:p>
    <w:p w14:paraId="1AECD90C"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Setyarini, Sri, Ahmad Bukhori Muslim, Dwi Rukmini, Issy Yuliasri, and Yanuarius Mujianto. 2018. “Thinking Critically While Storytelling: Improving Children’s HOTS and English Oral Competence.” </w:t>
      </w:r>
      <w:r w:rsidRPr="00BB5DAF">
        <w:rPr>
          <w:rFonts w:ascii="Times New Roman" w:hAnsi="Times New Roman"/>
          <w:i/>
          <w:iCs/>
          <w:sz w:val="24"/>
          <w:szCs w:val="24"/>
        </w:rPr>
        <w:t>Indonesian Journal of Applied Linguistics</w:t>
      </w:r>
      <w:r w:rsidRPr="00BB5DAF">
        <w:rPr>
          <w:rFonts w:ascii="Times New Roman" w:hAnsi="Times New Roman"/>
          <w:sz w:val="24"/>
          <w:szCs w:val="24"/>
        </w:rPr>
        <w:t xml:space="preserve"> 8(1). doi: 10.17509/ijal.v8i1.11480.</w:t>
      </w:r>
    </w:p>
    <w:p w14:paraId="0B4F5703"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Sund, Robert B., and Leslie W. Trowbridge. 1973. </w:t>
      </w:r>
      <w:r w:rsidRPr="00BB5DAF">
        <w:rPr>
          <w:rFonts w:ascii="Times New Roman" w:hAnsi="Times New Roman"/>
          <w:i/>
          <w:iCs/>
          <w:sz w:val="24"/>
          <w:szCs w:val="24"/>
        </w:rPr>
        <w:t>Teaching Science by Inquiry in the Secondary School</w:t>
      </w:r>
      <w:r w:rsidRPr="00BB5DAF">
        <w:rPr>
          <w:rFonts w:ascii="Times New Roman" w:hAnsi="Times New Roman"/>
          <w:sz w:val="24"/>
          <w:szCs w:val="24"/>
        </w:rPr>
        <w:t>. 2nd ed. Ohio: Charles E. Merill.</w:t>
      </w:r>
    </w:p>
    <w:p w14:paraId="7DC9C3A9"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Tanujaya, Benikdiktus, Jeine Mumu, and Gaguk Margono. 2017. “The Relationship between Higher Order Thinking Skills and Academic Performance of Student in Mathematics Instruction.” </w:t>
      </w:r>
      <w:r w:rsidRPr="00BB5DAF">
        <w:rPr>
          <w:rFonts w:ascii="Times New Roman" w:hAnsi="Times New Roman"/>
          <w:i/>
          <w:iCs/>
          <w:sz w:val="24"/>
          <w:szCs w:val="24"/>
        </w:rPr>
        <w:t>International Education Studies</w:t>
      </w:r>
      <w:r w:rsidRPr="00BB5DAF">
        <w:rPr>
          <w:rFonts w:ascii="Times New Roman" w:hAnsi="Times New Roman"/>
          <w:sz w:val="24"/>
          <w:szCs w:val="24"/>
        </w:rPr>
        <w:t xml:space="preserve"> 10(11). doi: 10.5539/ies.v10n11p78.</w:t>
      </w:r>
    </w:p>
    <w:p w14:paraId="406425BA"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Utami, Fajar Dwi, Joko Nurkamto, Sri Marmanto, and Lita Liviani Taopan. 2019. “The Implementation of Higher-Order Thinking Skills in EFL Classroom: Teachers’ Perceptions.” Pp. 64–72 in.</w:t>
      </w:r>
    </w:p>
    <w:p w14:paraId="5D0829CF"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Vijayaratnam, Phawani. 2012. “Developing Higher Order Thinking Skills and Team Commitment via Group Problem Solving: A Bridge to the Real World.” </w:t>
      </w:r>
      <w:r w:rsidRPr="00BB5DAF">
        <w:rPr>
          <w:rFonts w:ascii="Times New Roman" w:hAnsi="Times New Roman"/>
          <w:i/>
          <w:iCs/>
          <w:sz w:val="24"/>
          <w:szCs w:val="24"/>
        </w:rPr>
        <w:t>Procedia - Social and Behavioral Sciences</w:t>
      </w:r>
      <w:r w:rsidRPr="00BB5DAF">
        <w:rPr>
          <w:rFonts w:ascii="Times New Roman" w:hAnsi="Times New Roman"/>
          <w:sz w:val="24"/>
          <w:szCs w:val="24"/>
        </w:rPr>
        <w:t xml:space="preserve"> 66:53–63. doi: 10.1016/j.sbspro.2012.11.247.</w:t>
      </w:r>
    </w:p>
    <w:p w14:paraId="1D38D0DA"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Yen, T. S., and S. H. Halili. 2015. “Effective Teaching of Higher-Order Thinking (HOT) in Education.” </w:t>
      </w:r>
      <w:r w:rsidRPr="00BB5DAF">
        <w:rPr>
          <w:rFonts w:ascii="Times New Roman" w:hAnsi="Times New Roman"/>
          <w:i/>
          <w:iCs/>
          <w:sz w:val="24"/>
          <w:szCs w:val="24"/>
        </w:rPr>
        <w:t>The Online Journal of Distance Education and E-Learning</w:t>
      </w:r>
      <w:r w:rsidRPr="00BB5DAF">
        <w:rPr>
          <w:rFonts w:ascii="Times New Roman" w:hAnsi="Times New Roman"/>
          <w:sz w:val="24"/>
          <w:szCs w:val="24"/>
        </w:rPr>
        <w:t xml:space="preserve"> 3(2):41–47.</w:t>
      </w:r>
    </w:p>
    <w:p w14:paraId="27B10F31"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Yusoff, Wan Mazwati Wan, and Shamilati Che Seman. 2018. “Teachers’ Knowledge of Higher Order Thinking and Questioning Skills: A Case Study at a Primary School in Terengganu, Malaysia.” </w:t>
      </w:r>
      <w:r w:rsidRPr="00BB5DAF">
        <w:rPr>
          <w:rFonts w:ascii="Times New Roman" w:hAnsi="Times New Roman"/>
          <w:i/>
          <w:iCs/>
          <w:sz w:val="24"/>
          <w:szCs w:val="24"/>
        </w:rPr>
        <w:t>International Journal of Academic Research in Progressive Education &amp; Development</w:t>
      </w:r>
      <w:r w:rsidRPr="00BB5DAF">
        <w:rPr>
          <w:rFonts w:ascii="Times New Roman" w:hAnsi="Times New Roman"/>
          <w:sz w:val="24"/>
          <w:szCs w:val="24"/>
        </w:rPr>
        <w:t xml:space="preserve"> 7(2):19.</w:t>
      </w:r>
    </w:p>
    <w:p w14:paraId="4EA09607" w14:textId="77777777" w:rsidR="00BB5DAF" w:rsidRPr="00BB5DAF" w:rsidRDefault="00BB5DAF" w:rsidP="00BB5DAF">
      <w:pPr>
        <w:spacing w:after="0" w:line="240" w:lineRule="auto"/>
        <w:ind w:left="567" w:hanging="567"/>
        <w:contextualSpacing/>
        <w:jc w:val="both"/>
        <w:rPr>
          <w:rFonts w:ascii="Times New Roman" w:hAnsi="Times New Roman"/>
          <w:sz w:val="24"/>
          <w:szCs w:val="24"/>
        </w:rPr>
      </w:pPr>
      <w:r w:rsidRPr="00BB5DAF">
        <w:rPr>
          <w:rFonts w:ascii="Times New Roman" w:hAnsi="Times New Roman"/>
          <w:sz w:val="24"/>
          <w:szCs w:val="24"/>
        </w:rPr>
        <w:t xml:space="preserve">Zohar, Anat, and Adar Cohen. 2016. “Large Scale Implementation of Higher Order Thinking (HOT) in Civic Education: The Interplay of Policy, Politics, Pedagogical Leadership and Detailed Pedagogical Planning.” </w:t>
      </w:r>
      <w:r w:rsidRPr="00BB5DAF">
        <w:rPr>
          <w:rFonts w:ascii="Times New Roman" w:hAnsi="Times New Roman"/>
          <w:i/>
          <w:iCs/>
          <w:sz w:val="24"/>
          <w:szCs w:val="24"/>
        </w:rPr>
        <w:t>Thinking Skills and Creativity</w:t>
      </w:r>
      <w:r w:rsidRPr="00BB5DAF">
        <w:rPr>
          <w:rFonts w:ascii="Times New Roman" w:hAnsi="Times New Roman"/>
          <w:sz w:val="24"/>
          <w:szCs w:val="24"/>
        </w:rPr>
        <w:t xml:space="preserve"> 21:85–96. doi: 10.1016/j.tsc.2016.05.003.</w:t>
      </w:r>
    </w:p>
    <w:p w14:paraId="01A87279" w14:textId="77777777" w:rsidR="00BB5DAF" w:rsidRPr="00BB5DAF" w:rsidRDefault="00BB5DAF" w:rsidP="00BB5DAF">
      <w:pPr>
        <w:spacing w:after="0" w:line="240" w:lineRule="auto"/>
        <w:ind w:left="567" w:hanging="567"/>
        <w:contextualSpacing/>
        <w:jc w:val="both"/>
        <w:rPr>
          <w:rFonts w:ascii="Times New Roman" w:hAnsi="Times New Roman"/>
          <w:color w:val="222222"/>
          <w:sz w:val="24"/>
          <w:szCs w:val="24"/>
          <w:shd w:val="clear" w:color="auto" w:fill="FFFFFF"/>
          <w:lang w:val="en-US"/>
        </w:rPr>
      </w:pPr>
      <w:r w:rsidRPr="00BB5DAF">
        <w:rPr>
          <w:rFonts w:ascii="Times New Roman" w:hAnsi="Times New Roman"/>
          <w:b/>
          <w:bCs/>
          <w:sz w:val="24"/>
          <w:szCs w:val="24"/>
        </w:rPr>
        <w:fldChar w:fldCharType="end"/>
      </w:r>
    </w:p>
    <w:sectPr w:rsidR="00BB5DAF" w:rsidRPr="00BB5DAF" w:rsidSect="001A0C9F">
      <w:headerReference w:type="default" r:id="rId9"/>
      <w:footerReference w:type="default" r:id="rId10"/>
      <w:pgSz w:w="12242" w:h="15842" w:code="1"/>
      <w:pgMar w:top="1134" w:right="1134" w:bottom="1134" w:left="1134" w:header="454" w:footer="284"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D1D5" w14:textId="77777777" w:rsidR="008F5F31" w:rsidRDefault="008F5F31" w:rsidP="00AC51AE">
      <w:pPr>
        <w:spacing w:after="0" w:line="240" w:lineRule="auto"/>
      </w:pPr>
      <w:r>
        <w:separator/>
      </w:r>
    </w:p>
  </w:endnote>
  <w:endnote w:type="continuationSeparator" w:id="0">
    <w:p w14:paraId="43D01E26" w14:textId="77777777" w:rsidR="008F5F31" w:rsidRDefault="008F5F31" w:rsidP="00AC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variable"/>
    <w:sig w:usb0="00000003" w:usb1="00000000" w:usb2="00000000" w:usb3="00000000" w:csb0="00000001" w:csb1="00000000"/>
  </w:font>
  <w:font w:name="TimesNewRomanPSMT">
    <w:altName w:val="DFGothic-EB"/>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8000012" w:usb3="00000000" w:csb0="0002009F" w:csb1="00000000"/>
  </w:font>
  <w:font w:name="Palatino Linotype">
    <w:altName w:val="Palatino"/>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43755" w14:textId="77777777" w:rsidR="004A1C29" w:rsidRPr="00201D24" w:rsidRDefault="004A1C29" w:rsidP="004A1C29">
    <w:pPr>
      <w:pStyle w:val="Footer"/>
      <w:tabs>
        <w:tab w:val="center" w:pos="4986"/>
        <w:tab w:val="left" w:pos="8523"/>
      </w:tabs>
      <w:jc w:val="center"/>
      <w:rPr>
        <w:rFonts w:ascii="Palatino Linotype" w:hAnsi="Palatino Linotype" w:cs="Arial"/>
        <w:color w:val="231F20"/>
        <w:sz w:val="16"/>
        <w:szCs w:val="16"/>
        <w:lang w:val="en-US"/>
      </w:rPr>
    </w:pPr>
    <w:r w:rsidRPr="00201D24">
      <w:rPr>
        <w:rFonts w:ascii="Palatino Linotype" w:hAnsi="Palatino Linotype" w:cs="Arial"/>
        <w:color w:val="000000"/>
        <w:sz w:val="16"/>
        <w:szCs w:val="16"/>
        <w:lang w:val="en-US"/>
      </w:rPr>
      <w:t xml:space="preserve">e-ISSN: </w:t>
    </w:r>
    <w:r w:rsidRPr="00201D24">
      <w:rPr>
        <w:rFonts w:ascii="Palatino Linotype" w:hAnsi="Palatino Linotype" w:cs="Arial"/>
        <w:color w:val="231F20"/>
        <w:sz w:val="16"/>
        <w:szCs w:val="16"/>
        <w:lang w:val="en-US"/>
      </w:rPr>
      <w:t>2541-4135</w:t>
    </w:r>
    <w:r w:rsidRPr="00201D24">
      <w:rPr>
        <w:rFonts w:ascii="Palatino Linotype" w:hAnsi="Palatino Linotype" w:cs="Arial"/>
        <w:color w:val="000000"/>
        <w:sz w:val="16"/>
        <w:szCs w:val="16"/>
        <w:lang w:val="en-US"/>
      </w:rPr>
      <w:t xml:space="preserve">| p-ISSN: </w:t>
    </w:r>
    <w:r w:rsidRPr="00201D24">
      <w:rPr>
        <w:rFonts w:ascii="Palatino Linotype" w:hAnsi="Palatino Linotype" w:cs="Arial"/>
        <w:color w:val="231F20"/>
        <w:sz w:val="16"/>
        <w:szCs w:val="16"/>
        <w:lang w:val="en-US"/>
      </w:rPr>
      <w:t>1412-565 X</w:t>
    </w:r>
  </w:p>
  <w:p w14:paraId="628BA832" w14:textId="77777777" w:rsidR="004A1C29" w:rsidRPr="00201D24" w:rsidRDefault="004A1C29" w:rsidP="004A1C29">
    <w:pPr>
      <w:pStyle w:val="Footer"/>
      <w:tabs>
        <w:tab w:val="center" w:pos="4986"/>
        <w:tab w:val="left" w:pos="8523"/>
      </w:tabs>
      <w:jc w:val="center"/>
      <w:rPr>
        <w:rFonts w:ascii="Palatino Linotype" w:hAnsi="Palatino Linotype" w:cs="Arial"/>
        <w:color w:val="000000"/>
        <w:sz w:val="16"/>
        <w:szCs w:val="16"/>
        <w:lang w:val="en-US"/>
      </w:rPr>
    </w:pPr>
    <w:r w:rsidRPr="00201D24">
      <w:rPr>
        <w:rFonts w:ascii="Palatino Linotype" w:hAnsi="Palatino Linotype" w:cs="Arial"/>
        <w:color w:val="000000"/>
        <w:sz w:val="16"/>
        <w:szCs w:val="16"/>
        <w:lang w:val="en-US"/>
      </w:rPr>
      <w:t xml:space="preserve">Copyright © </w:t>
    </w:r>
    <w:r w:rsidR="00201D24">
      <w:rPr>
        <w:rFonts w:ascii="Palatino Linotype" w:hAnsi="Palatino Linotype" w:cs="Arial"/>
        <w:color w:val="000000"/>
        <w:sz w:val="16"/>
        <w:szCs w:val="16"/>
        <w:lang w:val="en-US"/>
      </w:rPr>
      <w:t xml:space="preserve">authors, </w:t>
    </w:r>
    <w:r w:rsidRPr="00201D24">
      <w:rPr>
        <w:rFonts w:ascii="Palatino Linotype" w:hAnsi="Palatino Linotype" w:cs="Arial"/>
        <w:color w:val="000000"/>
        <w:sz w:val="16"/>
        <w:szCs w:val="16"/>
        <w:lang w:val="en-US"/>
      </w:rPr>
      <w:t>2021</w:t>
    </w:r>
  </w:p>
  <w:p w14:paraId="22C06AB8" w14:textId="77777777" w:rsidR="004A1C29" w:rsidRPr="00201D24" w:rsidRDefault="004A1C29" w:rsidP="004A1C29">
    <w:pPr>
      <w:pStyle w:val="Footer"/>
      <w:tabs>
        <w:tab w:val="center" w:pos="4986"/>
        <w:tab w:val="left" w:pos="8523"/>
      </w:tabs>
      <w:jc w:val="center"/>
      <w:rPr>
        <w:rFonts w:ascii="Palatino Linotype" w:hAnsi="Palatino Linotype" w:cs="Arial"/>
        <w:sz w:val="18"/>
        <w:szCs w:val="18"/>
      </w:rPr>
    </w:pPr>
    <w:r w:rsidRPr="00201D24">
      <w:rPr>
        <w:rFonts w:ascii="Palatino Linotype" w:hAnsi="Palatino Linotype" w:cs="Arial"/>
        <w:sz w:val="18"/>
        <w:szCs w:val="18"/>
      </w:rPr>
      <w:fldChar w:fldCharType="begin"/>
    </w:r>
    <w:r w:rsidRPr="00201D24">
      <w:rPr>
        <w:rFonts w:ascii="Palatino Linotype" w:hAnsi="Palatino Linotype" w:cs="Arial"/>
        <w:sz w:val="18"/>
        <w:szCs w:val="18"/>
      </w:rPr>
      <w:instrText xml:space="preserve"> PAGE   \* MERGEFORMAT </w:instrText>
    </w:r>
    <w:r w:rsidRPr="00201D24">
      <w:rPr>
        <w:rFonts w:ascii="Palatino Linotype" w:hAnsi="Palatino Linotype" w:cs="Arial"/>
        <w:sz w:val="18"/>
        <w:szCs w:val="18"/>
      </w:rPr>
      <w:fldChar w:fldCharType="separate"/>
    </w:r>
    <w:r w:rsidR="00CC7FF1">
      <w:rPr>
        <w:rFonts w:ascii="Palatino Linotype" w:hAnsi="Palatino Linotype" w:cs="Arial"/>
        <w:noProof/>
        <w:sz w:val="18"/>
        <w:szCs w:val="18"/>
      </w:rPr>
      <w:t>99</w:t>
    </w:r>
    <w:r w:rsidRPr="00201D24">
      <w:rPr>
        <w:rFonts w:ascii="Palatino Linotype" w:hAnsi="Palatino Linotype" w:cs="Arial"/>
        <w:sz w:val="18"/>
        <w:szCs w:val="18"/>
      </w:rPr>
      <w:fldChar w:fldCharType="end"/>
    </w:r>
  </w:p>
  <w:p w14:paraId="4ACAE58B" w14:textId="77777777" w:rsidR="000D1270" w:rsidRPr="000D1270" w:rsidRDefault="000D1270" w:rsidP="000D1270">
    <w:pPr>
      <w:pStyle w:val="Footer"/>
      <w:tabs>
        <w:tab w:val="center" w:pos="4986"/>
        <w:tab w:val="left" w:pos="8523"/>
      </w:tabs>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8BE6" w14:textId="77777777" w:rsidR="008F5F31" w:rsidRDefault="008F5F31" w:rsidP="00AC51AE">
      <w:pPr>
        <w:spacing w:after="0" w:line="240" w:lineRule="auto"/>
      </w:pPr>
      <w:r>
        <w:separator/>
      </w:r>
    </w:p>
  </w:footnote>
  <w:footnote w:type="continuationSeparator" w:id="0">
    <w:p w14:paraId="121159C7" w14:textId="77777777" w:rsidR="008F5F31" w:rsidRDefault="008F5F31" w:rsidP="00AC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9"/>
      <w:gridCol w:w="2815"/>
    </w:tblGrid>
    <w:tr w:rsidR="004F32E0" w14:paraId="44302E8D" w14:textId="77777777" w:rsidTr="0064497D">
      <w:tc>
        <w:tcPr>
          <w:tcW w:w="7338" w:type="dxa"/>
        </w:tcPr>
        <w:p w14:paraId="49788989" w14:textId="77777777" w:rsidR="004F32E0" w:rsidRPr="00201D24" w:rsidRDefault="0064497D" w:rsidP="004D3F72">
          <w:pPr>
            <w:tabs>
              <w:tab w:val="left" w:pos="3784"/>
            </w:tabs>
            <w:spacing w:after="40" w:line="240" w:lineRule="auto"/>
            <w:rPr>
              <w:rFonts w:ascii="Times New Roman" w:hAnsi="Times New Roman"/>
              <w:i/>
              <w:sz w:val="18"/>
              <w:szCs w:val="18"/>
            </w:rPr>
          </w:pPr>
          <w:r>
            <w:rPr>
              <w:rFonts w:ascii="Arial" w:hAnsi="Arial" w:cs="Arial"/>
              <w:i/>
              <w:sz w:val="20"/>
              <w:szCs w:val="20"/>
              <w:lang w:val="en-US"/>
            </w:rPr>
            <w:br/>
          </w:r>
          <w:r w:rsidR="00201D24">
            <w:rPr>
              <w:rFonts w:ascii="Times New Roman" w:hAnsi="Times New Roman"/>
              <w:i/>
              <w:sz w:val="18"/>
              <w:szCs w:val="18"/>
            </w:rPr>
            <w:t>Jurnal Penelitian</w:t>
          </w:r>
          <w:r w:rsidR="00201D24">
            <w:rPr>
              <w:rFonts w:ascii="Times New Roman" w:hAnsi="Times New Roman"/>
              <w:i/>
              <w:sz w:val="18"/>
              <w:szCs w:val="18"/>
              <w:lang w:val="en-US"/>
            </w:rPr>
            <w:t xml:space="preserve"> </w:t>
          </w:r>
          <w:r w:rsidR="004F32E0" w:rsidRPr="00201D24">
            <w:rPr>
              <w:rFonts w:ascii="Times New Roman" w:hAnsi="Times New Roman"/>
              <w:i/>
              <w:sz w:val="18"/>
              <w:szCs w:val="18"/>
            </w:rPr>
            <w:t>Pendidikan,</w:t>
          </w:r>
          <w:r w:rsidR="00201D24">
            <w:rPr>
              <w:rFonts w:ascii="Times New Roman" w:hAnsi="Times New Roman"/>
              <w:i/>
              <w:sz w:val="18"/>
              <w:szCs w:val="18"/>
              <w:lang w:val="en-US"/>
            </w:rPr>
            <w:t xml:space="preserve"> Desember,</w:t>
          </w:r>
          <w:r w:rsidR="004F32E0" w:rsidRPr="00201D24">
            <w:rPr>
              <w:rFonts w:ascii="Times New Roman" w:hAnsi="Times New Roman"/>
              <w:i/>
              <w:sz w:val="18"/>
              <w:szCs w:val="18"/>
            </w:rPr>
            <w:t xml:space="preserve"> 21 (</w:t>
          </w:r>
          <w:r w:rsidR="00DE2751" w:rsidRPr="00201D24">
            <w:rPr>
              <w:rFonts w:ascii="Times New Roman" w:hAnsi="Times New Roman"/>
              <w:i/>
              <w:sz w:val="18"/>
              <w:szCs w:val="18"/>
              <w:lang w:val="en-US"/>
            </w:rPr>
            <w:t>3</w:t>
          </w:r>
          <w:r w:rsidR="00201D24">
            <w:rPr>
              <w:rFonts w:ascii="Times New Roman" w:hAnsi="Times New Roman"/>
              <w:i/>
              <w:sz w:val="18"/>
              <w:szCs w:val="18"/>
            </w:rPr>
            <w:t>), 20</w:t>
          </w:r>
          <w:r w:rsidR="00467384">
            <w:rPr>
              <w:rFonts w:ascii="Times New Roman" w:hAnsi="Times New Roman"/>
              <w:i/>
              <w:sz w:val="18"/>
              <w:szCs w:val="18"/>
              <w:lang w:val="en-US"/>
            </w:rPr>
            <w:t>xx</w:t>
          </w:r>
          <w:r w:rsidR="00201D24">
            <w:rPr>
              <w:rFonts w:ascii="Times New Roman" w:hAnsi="Times New Roman"/>
              <w:i/>
              <w:sz w:val="18"/>
              <w:szCs w:val="18"/>
              <w:lang w:val="en-US"/>
            </w:rPr>
            <w:t xml:space="preserve">, hal. </w:t>
          </w:r>
          <w:r w:rsidR="00467384">
            <w:rPr>
              <w:rFonts w:ascii="Times New Roman" w:hAnsi="Times New Roman"/>
              <w:i/>
              <w:sz w:val="18"/>
              <w:szCs w:val="18"/>
              <w:lang w:val="en-US"/>
            </w:rPr>
            <w:t>xxx-xxx</w:t>
          </w:r>
          <w:r w:rsidR="004F32E0" w:rsidRPr="00201D24">
            <w:rPr>
              <w:rFonts w:ascii="Times New Roman" w:hAnsi="Times New Roman"/>
              <w:i/>
              <w:sz w:val="18"/>
              <w:szCs w:val="18"/>
              <w:lang w:val="en-US"/>
            </w:rPr>
            <w:tab/>
          </w:r>
        </w:p>
        <w:p w14:paraId="3041337F" w14:textId="5559B12E" w:rsidR="004F32E0" w:rsidRPr="00201D24" w:rsidRDefault="00543DF6" w:rsidP="00201D24">
          <w:pPr>
            <w:tabs>
              <w:tab w:val="left" w:pos="3784"/>
            </w:tabs>
            <w:spacing w:after="40" w:line="240" w:lineRule="auto"/>
            <w:rPr>
              <w:rFonts w:ascii="Times New Roman" w:hAnsi="Times New Roman"/>
              <w:i/>
              <w:sz w:val="18"/>
              <w:szCs w:val="18"/>
              <w:lang w:val="en-US"/>
            </w:rPr>
          </w:pPr>
          <w:r>
            <w:rPr>
              <w:noProof/>
            </w:rPr>
            <mc:AlternateContent>
              <mc:Choice Requires="wps">
                <w:drawing>
                  <wp:anchor distT="0" distB="0" distL="114300" distR="114300" simplePos="0" relativeHeight="251658240" behindDoc="0" locked="0" layoutInCell="1" allowOverlap="1" wp14:anchorId="327B6448" wp14:editId="1DB21EF0">
                    <wp:simplePos x="0" y="0"/>
                    <wp:positionH relativeFrom="column">
                      <wp:posOffset>-72390</wp:posOffset>
                    </wp:positionH>
                    <wp:positionV relativeFrom="paragraph">
                      <wp:posOffset>301625</wp:posOffset>
                    </wp:positionV>
                    <wp:extent cx="5135880" cy="635"/>
                    <wp:effectExtent l="0" t="19050" r="7620" b="184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5880" cy="635"/>
                            </a:xfrm>
                            <a:prstGeom prst="straightConnector1">
                              <a:avLst/>
                            </a:prstGeom>
                            <a:noFill/>
                            <a:ln w="28575">
                              <a:solidFill>
                                <a:schemeClr val="tx2">
                                  <a:lumMod val="60000"/>
                                  <a:lumOff val="4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5A0D18A" id="_x0000_t32" coordsize="21600,21600" o:spt="32" o:oned="t" path="m,l21600,21600e" filled="f">
                    <v:path arrowok="t" fillok="f" o:connecttype="none"/>
                    <o:lock v:ext="edit" shapetype="t"/>
                  </v:shapetype>
                  <v:shape id="AutoShape 1" o:spid="_x0000_s1026" type="#_x0000_t32" style="position:absolute;margin-left:-5.7pt;margin-top:23.75pt;width:404.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" strokecolor="#548dd4 [1951]" strokeweight="2.25pt"/>
                </w:pict>
              </mc:Fallback>
            </mc:AlternateContent>
          </w:r>
          <w:r w:rsidR="004F32E0" w:rsidRPr="00201D24">
            <w:rPr>
              <w:rFonts w:ascii="Times New Roman" w:hAnsi="Times New Roman"/>
              <w:sz w:val="18"/>
              <w:szCs w:val="18"/>
            </w:rPr>
            <w:t xml:space="preserve">DOI: </w:t>
          </w:r>
          <w:hyperlink r:id="rId1" w:history="1">
            <w:r w:rsidR="00467384" w:rsidRPr="00540BFF">
              <w:rPr>
                <w:rStyle w:val="Hyperlink"/>
                <w:rFonts w:ascii="Times New Roman" w:hAnsi="Times New Roman"/>
                <w:sz w:val="18"/>
                <w:szCs w:val="18"/>
              </w:rPr>
              <w:t>https://</w:t>
            </w:r>
            <w:r w:rsidR="00467384" w:rsidRPr="00540BFF">
              <w:rPr>
                <w:rStyle w:val="Hyperlink"/>
                <w:rFonts w:ascii="Times New Roman" w:hAnsi="Times New Roman"/>
                <w:sz w:val="18"/>
                <w:szCs w:val="18"/>
                <w:lang w:val="en-US"/>
              </w:rPr>
              <w:t>doi.org/</w:t>
            </w:r>
            <w:r w:rsidR="00467384" w:rsidRPr="00540BFF">
              <w:rPr>
                <w:rStyle w:val="Hyperlink"/>
                <w:rFonts w:ascii="Times New Roman" w:hAnsi="Times New Roman"/>
                <w:sz w:val="18"/>
                <w:szCs w:val="18"/>
              </w:rPr>
              <w:t>10.17509/jpp.v21i3.4</w:t>
            </w:r>
            <w:r w:rsidR="00467384" w:rsidRPr="00540BFF">
              <w:rPr>
                <w:rStyle w:val="Hyperlink"/>
                <w:rFonts w:ascii="Times New Roman" w:hAnsi="Times New Roman"/>
                <w:sz w:val="18"/>
                <w:szCs w:val="18"/>
                <w:lang w:val="en-US"/>
              </w:rPr>
              <w:t>xxxx</w:t>
            </w:r>
          </w:hyperlink>
          <w:r w:rsidR="00201D24" w:rsidRPr="00201D24">
            <w:rPr>
              <w:rStyle w:val="fontstyle01"/>
              <w:rFonts w:ascii="Times New Roman" w:eastAsia="Times New Roman" w:hAnsi="Times New Roman"/>
              <w:lang w:val="en-US"/>
            </w:rPr>
            <w:t xml:space="preserve"> </w:t>
          </w:r>
        </w:p>
      </w:tc>
      <w:tc>
        <w:tcPr>
          <w:tcW w:w="2850" w:type="dxa"/>
        </w:tcPr>
        <w:p w14:paraId="50616A19" w14:textId="77777777" w:rsidR="004F32E0" w:rsidRPr="004D3F72" w:rsidRDefault="00000000" w:rsidP="004D3F72">
          <w:pPr>
            <w:tabs>
              <w:tab w:val="left" w:pos="3784"/>
            </w:tabs>
            <w:spacing w:after="40"/>
            <w:jc w:val="right"/>
            <w:rPr>
              <w:sz w:val="18"/>
              <w:szCs w:val="18"/>
            </w:rPr>
          </w:pPr>
          <w:r>
            <w:rPr>
              <w:noProof/>
            </w:rPr>
            <w:drawing>
              <wp:anchor distT="0" distB="0" distL="114300" distR="114300" simplePos="0" relativeHeight="251660288" behindDoc="1" locked="0" layoutInCell="1" allowOverlap="1" wp14:anchorId="42C2F18D" wp14:editId="4BB98E6E">
                <wp:simplePos x="0" y="0"/>
                <wp:positionH relativeFrom="column">
                  <wp:posOffset>411480</wp:posOffset>
                </wp:positionH>
                <wp:positionV relativeFrom="paragraph">
                  <wp:posOffset>-635</wp:posOffset>
                </wp:positionV>
                <wp:extent cx="1165860" cy="694055"/>
                <wp:effectExtent l="0" t="0" r="0" b="0"/>
                <wp:wrapTight wrapText="bothSides">
                  <wp:wrapPolygon edited="0">
                    <wp:start x="0" y="0"/>
                    <wp:lineTo x="0" y="20750"/>
                    <wp:lineTo x="21176" y="20750"/>
                    <wp:lineTo x="21176" y="0"/>
                    <wp:lineTo x="0" y="0"/>
                  </wp:wrapPolygon>
                </wp:wrapTight>
                <wp:docPr id="2" name="Picture 1" descr="j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p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694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776BF87" w14:textId="77777777" w:rsidR="00375D03" w:rsidRPr="00375D03" w:rsidRDefault="00375D03" w:rsidP="004F32E0">
    <w:pPr>
      <w:pStyle w:val="Header"/>
      <w:rPr>
        <w:rFonts w:ascii="Arial" w:hAnsi="Arial" w:cs="Arial"/>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1F0"/>
    <w:multiLevelType w:val="hybridMultilevel"/>
    <w:tmpl w:val="FFFFFFFF"/>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 w15:restartNumberingAfterBreak="0">
    <w:nsid w:val="17250ECD"/>
    <w:multiLevelType w:val="hybridMultilevel"/>
    <w:tmpl w:val="FFFFFFFF"/>
    <w:lvl w:ilvl="0" w:tplc="38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 w15:restartNumberingAfterBreak="0">
    <w:nsid w:val="32D71689"/>
    <w:multiLevelType w:val="hybridMultilevel"/>
    <w:tmpl w:val="FFFFFFFF"/>
    <w:lvl w:ilvl="0" w:tplc="0409000F">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33AC1D35"/>
    <w:multiLevelType w:val="hybridMultilevel"/>
    <w:tmpl w:val="FFFFFFFF"/>
    <w:lvl w:ilvl="0" w:tplc="0409000F">
      <w:start w:val="1"/>
      <w:numFmt w:val="decimal"/>
      <w:lvlText w:val="%1."/>
      <w:lvlJc w:val="left"/>
      <w:pPr>
        <w:ind w:left="1950" w:hanging="9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4" w15:restartNumberingAfterBreak="0">
    <w:nsid w:val="4BAE18A3"/>
    <w:multiLevelType w:val="multilevel"/>
    <w:tmpl w:val="FFFFFFFF"/>
    <w:lvl w:ilvl="0">
      <w:start w:val="1"/>
      <w:numFmt w:val="upperRoman"/>
      <w:lvlText w:val="%1."/>
      <w:lvlJc w:val="left"/>
      <w:pPr>
        <w:ind w:left="1080" w:hanging="72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56065F21"/>
    <w:multiLevelType w:val="hybridMultilevel"/>
    <w:tmpl w:val="FFFFFFFF"/>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65A07ADB"/>
    <w:multiLevelType w:val="hybridMultilevel"/>
    <w:tmpl w:val="FFFFFFFF"/>
    <w:lvl w:ilvl="0" w:tplc="CB5AB7AC">
      <w:start w:val="1"/>
      <w:numFmt w:val="lowerLetter"/>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7" w15:restartNumberingAfterBreak="0">
    <w:nsid w:val="68BC4249"/>
    <w:multiLevelType w:val="hybridMultilevel"/>
    <w:tmpl w:val="FFFFFFFF"/>
    <w:lvl w:ilvl="0" w:tplc="08C27E90">
      <w:start w:val="1"/>
      <w:numFmt w:val="lowerLetter"/>
      <w:lvlText w:val="%1."/>
      <w:lvlJc w:val="left"/>
      <w:pPr>
        <w:ind w:left="1080" w:hanging="360"/>
      </w:pPr>
      <w:rPr>
        <w:rFonts w:cs="Times New Roman" w:hint="default"/>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num w:numId="1" w16cid:durableId="1558007208">
    <w:abstractNumId w:val="4"/>
  </w:num>
  <w:num w:numId="2" w16cid:durableId="1527908873">
    <w:abstractNumId w:val="5"/>
  </w:num>
  <w:num w:numId="3" w16cid:durableId="790436467">
    <w:abstractNumId w:val="2"/>
  </w:num>
  <w:num w:numId="4" w16cid:durableId="1673491261">
    <w:abstractNumId w:val="0"/>
  </w:num>
  <w:num w:numId="5" w16cid:durableId="1033195767">
    <w:abstractNumId w:val="3"/>
  </w:num>
  <w:num w:numId="6" w16cid:durableId="1717578570">
    <w:abstractNumId w:val="1"/>
  </w:num>
  <w:num w:numId="7" w16cid:durableId="1976520395">
    <w:abstractNumId w:val="7"/>
  </w:num>
  <w:num w:numId="8" w16cid:durableId="806416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AE"/>
    <w:rsid w:val="000076E7"/>
    <w:rsid w:val="00010967"/>
    <w:rsid w:val="00012304"/>
    <w:rsid w:val="00041877"/>
    <w:rsid w:val="000A28E2"/>
    <w:rsid w:val="000B76C7"/>
    <w:rsid w:val="000C1D20"/>
    <w:rsid w:val="000C72C6"/>
    <w:rsid w:val="000D095D"/>
    <w:rsid w:val="000D0F44"/>
    <w:rsid w:val="000D1270"/>
    <w:rsid w:val="000E5D39"/>
    <w:rsid w:val="000F6137"/>
    <w:rsid w:val="00117FAA"/>
    <w:rsid w:val="00125C0C"/>
    <w:rsid w:val="00140E75"/>
    <w:rsid w:val="00153CE5"/>
    <w:rsid w:val="001612E7"/>
    <w:rsid w:val="0016381C"/>
    <w:rsid w:val="001641F2"/>
    <w:rsid w:val="001727B5"/>
    <w:rsid w:val="001A0C9F"/>
    <w:rsid w:val="001B73A5"/>
    <w:rsid w:val="001C21E5"/>
    <w:rsid w:val="001D2F8E"/>
    <w:rsid w:val="001D550E"/>
    <w:rsid w:val="001E393B"/>
    <w:rsid w:val="001E78EC"/>
    <w:rsid w:val="001F2AB5"/>
    <w:rsid w:val="00201D24"/>
    <w:rsid w:val="0021065F"/>
    <w:rsid w:val="002305FD"/>
    <w:rsid w:val="00262DA6"/>
    <w:rsid w:val="002663D1"/>
    <w:rsid w:val="002832AF"/>
    <w:rsid w:val="00287AF7"/>
    <w:rsid w:val="00295D72"/>
    <w:rsid w:val="002A11C9"/>
    <w:rsid w:val="002A7AE8"/>
    <w:rsid w:val="002B7E16"/>
    <w:rsid w:val="002E1D6A"/>
    <w:rsid w:val="002E5884"/>
    <w:rsid w:val="00307302"/>
    <w:rsid w:val="00327363"/>
    <w:rsid w:val="003404B9"/>
    <w:rsid w:val="003708E7"/>
    <w:rsid w:val="00375D03"/>
    <w:rsid w:val="00397A4F"/>
    <w:rsid w:val="003B4592"/>
    <w:rsid w:val="003B62E2"/>
    <w:rsid w:val="003C715F"/>
    <w:rsid w:val="003F038B"/>
    <w:rsid w:val="00406146"/>
    <w:rsid w:val="00421511"/>
    <w:rsid w:val="004253F3"/>
    <w:rsid w:val="004262B9"/>
    <w:rsid w:val="00427429"/>
    <w:rsid w:val="004411D9"/>
    <w:rsid w:val="004611E8"/>
    <w:rsid w:val="00463FB2"/>
    <w:rsid w:val="00467384"/>
    <w:rsid w:val="00471BC2"/>
    <w:rsid w:val="0047560B"/>
    <w:rsid w:val="004A1C29"/>
    <w:rsid w:val="004A2EFA"/>
    <w:rsid w:val="004A54FE"/>
    <w:rsid w:val="004B1A83"/>
    <w:rsid w:val="004C409D"/>
    <w:rsid w:val="004C5C61"/>
    <w:rsid w:val="004C74FB"/>
    <w:rsid w:val="004D3F72"/>
    <w:rsid w:val="004E34CA"/>
    <w:rsid w:val="004E3EC7"/>
    <w:rsid w:val="004F32E0"/>
    <w:rsid w:val="00506451"/>
    <w:rsid w:val="0050732A"/>
    <w:rsid w:val="00517F09"/>
    <w:rsid w:val="00523CC6"/>
    <w:rsid w:val="00525EB6"/>
    <w:rsid w:val="00533326"/>
    <w:rsid w:val="00540BFF"/>
    <w:rsid w:val="00543DF6"/>
    <w:rsid w:val="005538E6"/>
    <w:rsid w:val="005625DF"/>
    <w:rsid w:val="005A44B8"/>
    <w:rsid w:val="005B3986"/>
    <w:rsid w:val="005B4647"/>
    <w:rsid w:val="005D01A2"/>
    <w:rsid w:val="0060458F"/>
    <w:rsid w:val="00634CBA"/>
    <w:rsid w:val="00636190"/>
    <w:rsid w:val="0064497D"/>
    <w:rsid w:val="00647E02"/>
    <w:rsid w:val="00651501"/>
    <w:rsid w:val="006549DD"/>
    <w:rsid w:val="006610A7"/>
    <w:rsid w:val="00677AD8"/>
    <w:rsid w:val="006823F4"/>
    <w:rsid w:val="006C3C93"/>
    <w:rsid w:val="006E38EF"/>
    <w:rsid w:val="006F4E68"/>
    <w:rsid w:val="00701F8B"/>
    <w:rsid w:val="007136F8"/>
    <w:rsid w:val="00756191"/>
    <w:rsid w:val="007672C3"/>
    <w:rsid w:val="00780BC6"/>
    <w:rsid w:val="0078101C"/>
    <w:rsid w:val="007A371E"/>
    <w:rsid w:val="007A5812"/>
    <w:rsid w:val="007B2D42"/>
    <w:rsid w:val="007C1155"/>
    <w:rsid w:val="007D216A"/>
    <w:rsid w:val="007D2A8B"/>
    <w:rsid w:val="007D7DC1"/>
    <w:rsid w:val="007E141C"/>
    <w:rsid w:val="007F0F6F"/>
    <w:rsid w:val="00860DFC"/>
    <w:rsid w:val="0087363F"/>
    <w:rsid w:val="008746C5"/>
    <w:rsid w:val="00875D80"/>
    <w:rsid w:val="008B008A"/>
    <w:rsid w:val="008B5D08"/>
    <w:rsid w:val="008C1F9D"/>
    <w:rsid w:val="008F5F31"/>
    <w:rsid w:val="0091153E"/>
    <w:rsid w:val="009230EF"/>
    <w:rsid w:val="00931292"/>
    <w:rsid w:val="00940C74"/>
    <w:rsid w:val="0095694F"/>
    <w:rsid w:val="00971DB5"/>
    <w:rsid w:val="009938E7"/>
    <w:rsid w:val="009A3680"/>
    <w:rsid w:val="009C4078"/>
    <w:rsid w:val="009F4477"/>
    <w:rsid w:val="00A024E8"/>
    <w:rsid w:val="00A06DF4"/>
    <w:rsid w:val="00A35BC6"/>
    <w:rsid w:val="00A53163"/>
    <w:rsid w:val="00A831A0"/>
    <w:rsid w:val="00A9514A"/>
    <w:rsid w:val="00AA0385"/>
    <w:rsid w:val="00AA3994"/>
    <w:rsid w:val="00AA65ED"/>
    <w:rsid w:val="00AA77F1"/>
    <w:rsid w:val="00AC336D"/>
    <w:rsid w:val="00AC445B"/>
    <w:rsid w:val="00AC51AE"/>
    <w:rsid w:val="00AD2D4A"/>
    <w:rsid w:val="00AD348A"/>
    <w:rsid w:val="00AE2EA7"/>
    <w:rsid w:val="00AE7FF2"/>
    <w:rsid w:val="00B07F98"/>
    <w:rsid w:val="00B15D95"/>
    <w:rsid w:val="00B16C8A"/>
    <w:rsid w:val="00B27500"/>
    <w:rsid w:val="00B52B91"/>
    <w:rsid w:val="00BB40EB"/>
    <w:rsid w:val="00BB5DAF"/>
    <w:rsid w:val="00C145CF"/>
    <w:rsid w:val="00C75A5D"/>
    <w:rsid w:val="00C8469D"/>
    <w:rsid w:val="00C87021"/>
    <w:rsid w:val="00C87453"/>
    <w:rsid w:val="00CA17FB"/>
    <w:rsid w:val="00CC12C0"/>
    <w:rsid w:val="00CC156D"/>
    <w:rsid w:val="00CC1B70"/>
    <w:rsid w:val="00CC7FF1"/>
    <w:rsid w:val="00CD2669"/>
    <w:rsid w:val="00CE55D4"/>
    <w:rsid w:val="00D14048"/>
    <w:rsid w:val="00D204BF"/>
    <w:rsid w:val="00D74E66"/>
    <w:rsid w:val="00D857E6"/>
    <w:rsid w:val="00D96D77"/>
    <w:rsid w:val="00DA55B0"/>
    <w:rsid w:val="00DB7D72"/>
    <w:rsid w:val="00DE1B7F"/>
    <w:rsid w:val="00DE2751"/>
    <w:rsid w:val="00E12862"/>
    <w:rsid w:val="00E225B4"/>
    <w:rsid w:val="00E40F4E"/>
    <w:rsid w:val="00E53F9D"/>
    <w:rsid w:val="00E60CDF"/>
    <w:rsid w:val="00E7686E"/>
    <w:rsid w:val="00E8541D"/>
    <w:rsid w:val="00E927DD"/>
    <w:rsid w:val="00EA037C"/>
    <w:rsid w:val="00EB7CCB"/>
    <w:rsid w:val="00EC4B54"/>
    <w:rsid w:val="00ED3D11"/>
    <w:rsid w:val="00EE4DEB"/>
    <w:rsid w:val="00EE550B"/>
    <w:rsid w:val="00F1386C"/>
    <w:rsid w:val="00F23903"/>
    <w:rsid w:val="00F45CF7"/>
    <w:rsid w:val="00F666E6"/>
    <w:rsid w:val="00F86069"/>
    <w:rsid w:val="00FA0EFE"/>
    <w:rsid w:val="00FC2EAB"/>
    <w:rsid w:val="00FC7394"/>
    <w:rsid w:val="00FD4161"/>
    <w:rsid w:val="00FD44A2"/>
    <w:rsid w:val="00FE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455A25"/>
  <w14:defaultImageDpi w14:val="0"/>
  <w15:docId w15:val="{EDC2A9B6-F3AB-4F3B-AC46-E2C00252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ID" w:eastAsia="en-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7D"/>
    <w:pPr>
      <w:spacing w:after="160" w:line="259" w:lineRule="auto"/>
    </w:pPr>
    <w:rPr>
      <w:rFonts w:cs="Times New Roman"/>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51A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C51AE"/>
    <w:rPr>
      <w:rFonts w:cs="Times New Roman"/>
    </w:rPr>
  </w:style>
  <w:style w:type="paragraph" w:styleId="Footer">
    <w:name w:val="footer"/>
    <w:basedOn w:val="Normal"/>
    <w:link w:val="FooterChar"/>
    <w:uiPriority w:val="99"/>
    <w:unhideWhenUsed/>
    <w:rsid w:val="00AC51A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C51AE"/>
    <w:rPr>
      <w:rFonts w:cs="Times New Roman"/>
    </w:rPr>
  </w:style>
  <w:style w:type="paragraph" w:styleId="BalloonText">
    <w:name w:val="Balloon Text"/>
    <w:basedOn w:val="Normal"/>
    <w:link w:val="BalloonTextChar"/>
    <w:uiPriority w:val="99"/>
    <w:semiHidden/>
    <w:unhideWhenUsed/>
    <w:rsid w:val="00AC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1AE"/>
    <w:rPr>
      <w:rFonts w:ascii="Tahoma" w:hAnsi="Tahoma" w:cs="Tahoma"/>
      <w:sz w:val="16"/>
      <w:szCs w:val="16"/>
    </w:rPr>
  </w:style>
  <w:style w:type="table" w:styleId="TableGrid">
    <w:name w:val="Table Grid"/>
    <w:basedOn w:val="TableNormal"/>
    <w:uiPriority w:val="59"/>
    <w:rsid w:val="004F32E0"/>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F72"/>
    <w:pPr>
      <w:autoSpaceDE w:val="0"/>
      <w:autoSpaceDN w:val="0"/>
      <w:adjustRightInd w:val="0"/>
      <w:spacing w:after="0" w:line="240" w:lineRule="auto"/>
    </w:pPr>
    <w:rPr>
      <w:rFonts w:ascii="Minion Pro" w:hAnsi="Minion Pro" w:cs="Minion Pro"/>
      <w:color w:val="000000"/>
      <w:sz w:val="24"/>
      <w:szCs w:val="24"/>
      <w:lang w:val="en-US" w:eastAsia="en-US"/>
    </w:rPr>
  </w:style>
  <w:style w:type="paragraph" w:customStyle="1" w:styleId="Pa3">
    <w:name w:val="Pa3"/>
    <w:basedOn w:val="Default"/>
    <w:next w:val="Default"/>
    <w:uiPriority w:val="99"/>
    <w:rsid w:val="004D3F72"/>
    <w:pPr>
      <w:spacing w:line="241" w:lineRule="atLeast"/>
    </w:pPr>
    <w:rPr>
      <w:rFonts w:cs="Times New Roman"/>
      <w:color w:val="auto"/>
    </w:rPr>
  </w:style>
  <w:style w:type="character" w:customStyle="1" w:styleId="A0">
    <w:name w:val="A0"/>
    <w:uiPriority w:val="99"/>
    <w:rsid w:val="004D3F72"/>
    <w:rPr>
      <w:color w:val="000000"/>
      <w:sz w:val="22"/>
    </w:rPr>
  </w:style>
  <w:style w:type="character" w:customStyle="1" w:styleId="A3">
    <w:name w:val="A3"/>
    <w:uiPriority w:val="99"/>
    <w:rsid w:val="004D3F72"/>
    <w:rPr>
      <w:b/>
      <w:color w:val="000000"/>
      <w:sz w:val="28"/>
    </w:rPr>
  </w:style>
  <w:style w:type="character" w:styleId="Hyperlink">
    <w:name w:val="Hyperlink"/>
    <w:basedOn w:val="DefaultParagraphFont"/>
    <w:uiPriority w:val="99"/>
    <w:unhideWhenUsed/>
    <w:rsid w:val="007D2A8B"/>
    <w:rPr>
      <w:rFonts w:cs="Times New Roman"/>
      <w:color w:val="0000FF"/>
      <w:u w:val="single"/>
    </w:rPr>
  </w:style>
  <w:style w:type="paragraph" w:customStyle="1" w:styleId="Author">
    <w:name w:val="Author"/>
    <w:uiPriority w:val="99"/>
    <w:rsid w:val="007D2A8B"/>
    <w:pPr>
      <w:spacing w:before="360" w:after="40" w:line="240" w:lineRule="auto"/>
      <w:jc w:val="center"/>
    </w:pPr>
    <w:rPr>
      <w:rFonts w:ascii="Times New Roman" w:hAnsi="Times New Roman" w:cs="Times New Roman"/>
      <w:noProof/>
      <w:lang w:val="en-US" w:eastAsia="en-US"/>
    </w:rPr>
  </w:style>
  <w:style w:type="paragraph" w:styleId="ListParagraph">
    <w:name w:val="List Paragraph"/>
    <w:aliases w:val="Body of text,List Paragraph1"/>
    <w:basedOn w:val="Normal"/>
    <w:link w:val="ListParagraphChar"/>
    <w:uiPriority w:val="34"/>
    <w:qFormat/>
    <w:rsid w:val="00A831A0"/>
    <w:pPr>
      <w:ind w:left="720"/>
      <w:contextualSpacing/>
    </w:pPr>
  </w:style>
  <w:style w:type="table" w:customStyle="1" w:styleId="PlainTable21">
    <w:name w:val="Plain Table 21"/>
    <w:basedOn w:val="TableNormal"/>
    <w:uiPriority w:val="42"/>
    <w:rsid w:val="00A831A0"/>
    <w:pPr>
      <w:spacing w:after="0" w:line="240" w:lineRule="auto"/>
    </w:pPr>
    <w:rPr>
      <w:rFonts w:cs="Times New Roman"/>
      <w:lang w:val="id-ID"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421511"/>
    <w:rPr>
      <w:rFonts w:cs="Times New Roman"/>
      <w:sz w:val="16"/>
      <w:szCs w:val="16"/>
    </w:rPr>
  </w:style>
  <w:style w:type="paragraph" w:styleId="CommentText">
    <w:name w:val="annotation text"/>
    <w:basedOn w:val="Normal"/>
    <w:link w:val="CommentTextChar"/>
    <w:uiPriority w:val="99"/>
    <w:semiHidden/>
    <w:unhideWhenUsed/>
    <w:rsid w:val="0042151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21511"/>
    <w:rPr>
      <w:rFonts w:cs="Times New Roman"/>
      <w:sz w:val="20"/>
      <w:szCs w:val="20"/>
      <w:lang w:val="id-ID" w:eastAsia="x-none"/>
    </w:rPr>
  </w:style>
  <w:style w:type="paragraph" w:styleId="CommentSubject">
    <w:name w:val="annotation subject"/>
    <w:basedOn w:val="CommentText"/>
    <w:next w:val="CommentText"/>
    <w:link w:val="CommentSubjectChar"/>
    <w:uiPriority w:val="99"/>
    <w:semiHidden/>
    <w:unhideWhenUsed/>
    <w:rsid w:val="00421511"/>
    <w:rPr>
      <w:b/>
      <w:bCs/>
    </w:rPr>
  </w:style>
  <w:style w:type="character" w:customStyle="1" w:styleId="CommentSubjectChar">
    <w:name w:val="Comment Subject Char"/>
    <w:basedOn w:val="CommentTextChar"/>
    <w:link w:val="CommentSubject"/>
    <w:uiPriority w:val="99"/>
    <w:semiHidden/>
    <w:locked/>
    <w:rsid w:val="00421511"/>
    <w:rPr>
      <w:rFonts w:cs="Times New Roman"/>
      <w:b/>
      <w:bCs/>
      <w:sz w:val="20"/>
      <w:szCs w:val="20"/>
      <w:lang w:val="id-ID" w:eastAsia="x-none"/>
    </w:rPr>
  </w:style>
  <w:style w:type="character" w:customStyle="1" w:styleId="fontstyle01">
    <w:name w:val="fontstyle01"/>
    <w:basedOn w:val="DefaultParagraphFont"/>
    <w:rsid w:val="00201D24"/>
    <w:rPr>
      <w:rFonts w:ascii="TimesNewRomanPSMT" w:eastAsia="TimesNewRomanPSMT" w:cs="Times New Roman"/>
      <w:color w:val="0070C0"/>
      <w:sz w:val="18"/>
      <w:szCs w:val="18"/>
    </w:rPr>
  </w:style>
  <w:style w:type="character" w:styleId="FollowedHyperlink">
    <w:name w:val="FollowedHyperlink"/>
    <w:basedOn w:val="DefaultParagraphFont"/>
    <w:uiPriority w:val="99"/>
    <w:semiHidden/>
    <w:unhideWhenUsed/>
    <w:rsid w:val="004C409D"/>
    <w:rPr>
      <w:rFonts w:cs="Times New Roman"/>
      <w:color w:val="800080" w:themeColor="followedHyperlink"/>
      <w:u w:val="single"/>
    </w:rPr>
  </w:style>
  <w:style w:type="character" w:customStyle="1" w:styleId="volumeissue">
    <w:name w:val="volume_issue"/>
    <w:basedOn w:val="DefaultParagraphFont"/>
    <w:rsid w:val="004C409D"/>
    <w:rPr>
      <w:rFonts w:cs="Times New Roman"/>
    </w:rPr>
  </w:style>
  <w:style w:type="character" w:customStyle="1" w:styleId="pagerange">
    <w:name w:val="page_range"/>
    <w:basedOn w:val="DefaultParagraphFont"/>
    <w:rsid w:val="004C409D"/>
    <w:rPr>
      <w:rFonts w:cs="Times New Roman"/>
    </w:rPr>
  </w:style>
  <w:style w:type="character" w:customStyle="1" w:styleId="ListParagraphChar">
    <w:name w:val="List Paragraph Char"/>
    <w:aliases w:val="Body of text Char,List Paragraph1 Char"/>
    <w:basedOn w:val="DefaultParagraphFont"/>
    <w:link w:val="ListParagraph"/>
    <w:uiPriority w:val="34"/>
    <w:locked/>
    <w:rsid w:val="00262DA6"/>
    <w:rPr>
      <w:rFonts w:cs="Times New Roman"/>
      <w:lang w:val="id-ID" w:eastAsia="x-none"/>
    </w:rPr>
  </w:style>
  <w:style w:type="paragraph" w:styleId="Caption">
    <w:name w:val="caption"/>
    <w:basedOn w:val="Normal"/>
    <w:next w:val="Normal"/>
    <w:uiPriority w:val="35"/>
    <w:unhideWhenUsed/>
    <w:qFormat/>
    <w:rsid w:val="00463FB2"/>
    <w:pPr>
      <w:spacing w:after="200" w:line="240" w:lineRule="auto"/>
    </w:pPr>
    <w:rPr>
      <w:rFonts w:asciiTheme="majorBidi" w:hAnsiTheme="majorBidi"/>
      <w:i/>
      <w:iCs/>
      <w:color w:val="1F497D" w:themeColor="text2"/>
      <w:sz w:val="18"/>
      <w:szCs w:val="18"/>
      <w:lang w:val="en-ID"/>
    </w:rPr>
  </w:style>
  <w:style w:type="paragraph" w:styleId="Bibliography">
    <w:name w:val="Bibliography"/>
    <w:basedOn w:val="Normal"/>
    <w:next w:val="Normal"/>
    <w:uiPriority w:val="37"/>
    <w:semiHidden/>
    <w:unhideWhenUsed/>
    <w:rsid w:val="00BB5DAF"/>
  </w:style>
  <w:style w:type="character" w:styleId="UnresolvedMention">
    <w:name w:val="Unresolved Mention"/>
    <w:basedOn w:val="DefaultParagraphFont"/>
    <w:uiPriority w:val="99"/>
    <w:semiHidden/>
    <w:unhideWhenUsed/>
    <w:rsid w:val="001A0C9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email@up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doi.org/10.17509/jpp.v21i3.4xxx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8E91D3-E8AB-4E51-8918-D2B76215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11346</Words>
  <Characters>64674</Characters>
  <Application>Microsoft Office Word</Application>
  <DocSecurity>0</DocSecurity>
  <Lines>538</Lines>
  <Paragraphs>151</Paragraphs>
  <ScaleCrop>false</ScaleCrop>
  <Company/>
  <LinksUpToDate>false</LinksUpToDate>
  <CharactersWithSpaces>75869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Ferry Nugraha</dc:creator>
  <cp:keywords/>
  <dc:description/>
  <cp:lastModifiedBy>Fauzi Yudiashari</cp:lastModifiedBy>
  <cp:revision>2</cp:revision>
  <cp:lastPrinted>2022-02-13T10:04:00Z</cp:lastPrinted>
  <dcterms:created xsi:type="dcterms:W3CDTF">2022-08-29T07:08:00Z</dcterms:created>
  <dcterms:modified xsi:type="dcterms:W3CDTF">2022-08-29T07:08:00Z</dcterms:modified>
</cp:coreProperties>
</file>